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33F1BA66" w:rsidR="00E90E49" w:rsidRPr="00F309F7" w:rsidRDefault="00E90E49" w:rsidP="00E35559">
      <w:pPr>
        <w:pStyle w:val="3GPPHeader"/>
        <w:spacing w:after="60"/>
        <w:rPr>
          <w:sz w:val="28"/>
          <w:szCs w:val="32"/>
          <w:highlight w:val="yellow"/>
        </w:rPr>
      </w:pPr>
      <w:r w:rsidRPr="00CE0424">
        <w:t>3GPP TSG-RAN WG</w:t>
      </w:r>
      <w:r w:rsidR="00F20F5C">
        <w:t>2</w:t>
      </w:r>
      <w:r w:rsidRPr="00CE0424">
        <w:t xml:space="preserve"> #</w:t>
      </w:r>
      <w:r w:rsidR="00F20F5C">
        <w:t>1</w:t>
      </w:r>
      <w:r w:rsidR="00C268E6">
        <w:t>1</w:t>
      </w:r>
      <w:r w:rsidR="009A41FC">
        <w:t>5</w:t>
      </w:r>
      <w:r w:rsidR="008D6252">
        <w:t>-</w:t>
      </w:r>
      <w:r w:rsidR="00F20F5C">
        <w:t>e</w:t>
      </w:r>
      <w:r w:rsidRPr="00CE0424">
        <w:tab/>
      </w:r>
      <w:r w:rsidR="00F81946" w:rsidRPr="00F81946">
        <w:rPr>
          <w:rFonts w:cs="Arial"/>
          <w:bCs/>
          <w:szCs w:val="26"/>
        </w:rPr>
        <w:t>R2-2108390</w:t>
      </w:r>
      <w:bookmarkStart w:id="0" w:name="_GoBack"/>
      <w:bookmarkEnd w:id="0"/>
    </w:p>
    <w:p w14:paraId="0C6B28B3" w14:textId="70947328" w:rsidR="00E90E49" w:rsidRPr="00CE0424" w:rsidRDefault="00C268E6" w:rsidP="00311702">
      <w:pPr>
        <w:pStyle w:val="3GPPHeader"/>
      </w:pPr>
      <w:r>
        <w:t xml:space="preserve">Electronic meeting, </w:t>
      </w:r>
      <w:r w:rsidR="009A41FC">
        <w:t>August</w:t>
      </w:r>
      <w:r w:rsidR="009A41FC" w:rsidRPr="00C81F1A">
        <w:t xml:space="preserve"> </w:t>
      </w:r>
      <w:r w:rsidR="007837C4">
        <w:t>16</w:t>
      </w:r>
      <w:r w:rsidR="007837C4" w:rsidRPr="007837C4">
        <w:rPr>
          <w:vertAlign w:val="superscript"/>
        </w:rPr>
        <w:t>th</w:t>
      </w:r>
      <w:r w:rsidR="007837C4">
        <w:t xml:space="preserve"> </w:t>
      </w:r>
      <w:r w:rsidR="009A41FC">
        <w:t>– 27</w:t>
      </w:r>
      <w:r w:rsidR="009A41FC" w:rsidRPr="009D332C">
        <w:rPr>
          <w:vertAlign w:val="superscript"/>
        </w:rPr>
        <w:t>th</w:t>
      </w:r>
      <w:r w:rsidR="009A41FC">
        <w:t xml:space="preserve"> </w:t>
      </w:r>
      <w:r w:rsidR="009A41FC" w:rsidRPr="00C81F1A">
        <w:t>202</w:t>
      </w:r>
      <w:r w:rsidR="009A41FC">
        <w:t>1</w:t>
      </w:r>
    </w:p>
    <w:p w14:paraId="06051D58" w14:textId="77777777" w:rsidR="00E90E49" w:rsidRPr="00CE0424" w:rsidRDefault="00E90E49" w:rsidP="00357380">
      <w:pPr>
        <w:pStyle w:val="3GPPHeader"/>
      </w:pPr>
    </w:p>
    <w:p w14:paraId="0D4362EF" w14:textId="0F21182B" w:rsidR="00E90E49" w:rsidRPr="00F20CAB" w:rsidRDefault="00E90E49" w:rsidP="00311702">
      <w:pPr>
        <w:pStyle w:val="3GPPHeader"/>
        <w:rPr>
          <w:sz w:val="22"/>
          <w:szCs w:val="22"/>
          <w:lang w:val="en-US"/>
        </w:rPr>
      </w:pPr>
      <w:r w:rsidRPr="00F20CAB">
        <w:rPr>
          <w:sz w:val="22"/>
          <w:szCs w:val="22"/>
          <w:lang w:val="en-US"/>
        </w:rPr>
        <w:t>Agenda Item:</w:t>
      </w:r>
      <w:r w:rsidRPr="00F20CAB">
        <w:rPr>
          <w:sz w:val="22"/>
          <w:szCs w:val="22"/>
          <w:lang w:val="en-US"/>
        </w:rPr>
        <w:tab/>
      </w:r>
      <w:r w:rsidR="00D72970" w:rsidRPr="00F20CAB">
        <w:rPr>
          <w:sz w:val="22"/>
          <w:szCs w:val="22"/>
          <w:lang w:val="en-US"/>
        </w:rPr>
        <w:t>9.1.2</w:t>
      </w:r>
    </w:p>
    <w:p w14:paraId="6D371382" w14:textId="5206DB2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45444" w14:textId="3CAE1232" w:rsidR="00E90E49" w:rsidRPr="00CE0424" w:rsidRDefault="003D3C45" w:rsidP="00311702">
      <w:pPr>
        <w:pStyle w:val="3GPPHeader"/>
        <w:rPr>
          <w:sz w:val="22"/>
          <w:szCs w:val="22"/>
        </w:rPr>
      </w:pPr>
      <w:r>
        <w:rPr>
          <w:sz w:val="22"/>
          <w:szCs w:val="22"/>
        </w:rPr>
        <w:t>Title:</w:t>
      </w:r>
      <w:r w:rsidR="00E90E49" w:rsidRPr="00CE0424">
        <w:rPr>
          <w:sz w:val="22"/>
          <w:szCs w:val="22"/>
        </w:rPr>
        <w:tab/>
      </w:r>
      <w:r w:rsidR="008D6252">
        <w:rPr>
          <w:sz w:val="22"/>
          <w:szCs w:val="22"/>
        </w:rPr>
        <w:t xml:space="preserve">Discussion on </w:t>
      </w:r>
      <w:r w:rsidR="00121375">
        <w:rPr>
          <w:sz w:val="22"/>
          <w:szCs w:val="22"/>
        </w:rPr>
        <w:t>connected mode measurement</w:t>
      </w:r>
      <w:r w:rsidR="00621BED">
        <w:rPr>
          <w:sz w:val="22"/>
          <w:szCs w:val="22"/>
        </w:rPr>
        <w:t xml:space="preserve"> in NB-</w:t>
      </w:r>
      <w:r w:rsidR="00B427B9">
        <w:rPr>
          <w:sz w:val="22"/>
          <w:szCs w:val="22"/>
        </w:rPr>
        <w:t>IoT</w:t>
      </w:r>
    </w:p>
    <w:p w14:paraId="5C51A0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F46">
        <w:rPr>
          <w:sz w:val="22"/>
          <w:szCs w:val="22"/>
        </w:rPr>
        <w:t>Discussion, Decision</w:t>
      </w:r>
    </w:p>
    <w:p w14:paraId="427C9DB9" w14:textId="77777777" w:rsidR="00E90E49" w:rsidRPr="00CE0424" w:rsidRDefault="00E90E49" w:rsidP="00E90E49"/>
    <w:p w14:paraId="41BB9514" w14:textId="6730E635" w:rsidR="00E90E49" w:rsidRPr="00CE0424" w:rsidRDefault="00E90E49" w:rsidP="009108CA">
      <w:pPr>
        <w:pStyle w:val="Heading1"/>
        <w:numPr>
          <w:ilvl w:val="0"/>
          <w:numId w:val="19"/>
        </w:numPr>
        <w:ind w:hanging="810"/>
      </w:pPr>
      <w:r w:rsidRPr="00CE0424">
        <w:t>Introduction</w:t>
      </w:r>
    </w:p>
    <w:p w14:paraId="5452F60F" w14:textId="56EEFB8B" w:rsidR="00477768" w:rsidRDefault="00381C29" w:rsidP="00CE0424">
      <w:pPr>
        <w:pStyle w:val="BodyText"/>
      </w:pPr>
      <w:r>
        <w:t>In Rel-17</w:t>
      </w:r>
      <w:r w:rsidR="00FF2AAE">
        <w:t>,</w:t>
      </w:r>
      <w:r>
        <w:t xml:space="preserve"> one of the </w:t>
      </w:r>
      <w:r w:rsidR="00872070">
        <w:t>objectives in</w:t>
      </w:r>
      <w:r w:rsidR="00FF2AAE">
        <w:t xml:space="preserve"> the</w:t>
      </w:r>
      <w:r w:rsidR="00872070">
        <w:t xml:space="preserve"> </w:t>
      </w:r>
      <w:r>
        <w:t>WI</w:t>
      </w:r>
      <w:r w:rsidR="00872070">
        <w:t>D</w:t>
      </w:r>
      <w:r>
        <w:t xml:space="preserve"> is:</w:t>
      </w:r>
    </w:p>
    <w:p w14:paraId="0DB67678" w14:textId="328FC1F6" w:rsidR="00381C29" w:rsidRDefault="00381C29" w:rsidP="009108CA">
      <w:pPr>
        <w:widowControl w:val="0"/>
        <w:numPr>
          <w:ilvl w:val="0"/>
          <w:numId w:val="13"/>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Specify signaling for neighbor cell measurements and corresponding measurement triggering before RLF, to </w:t>
      </w:r>
      <w:bookmarkStart w:id="1" w:name="_Hlk54086256"/>
      <w:r>
        <w:rPr>
          <w:rFonts w:eastAsia="DengXian"/>
          <w:lang w:val="en-US" w:eastAsia="zh-CN"/>
        </w:rPr>
        <w:t>reduce the time taken to RRC reestablishment to another cell</w:t>
      </w:r>
      <w:bookmarkEnd w:id="1"/>
      <w:r>
        <w:rPr>
          <w:rFonts w:eastAsia="DengXian"/>
          <w:lang w:val="en-US" w:eastAsia="zh-CN"/>
        </w:rPr>
        <w:t>, without defining specific gaps. [NB-IoT] [RAN2, RAN4].</w:t>
      </w:r>
    </w:p>
    <w:p w14:paraId="5010B749" w14:textId="2C5438D9" w:rsidR="00FA5AD7" w:rsidRDefault="00FA5AD7" w:rsidP="00FA5AD7">
      <w:pPr>
        <w:widowControl w:val="0"/>
        <w:overflowPunct/>
        <w:autoSpaceDE/>
        <w:adjustRightInd/>
        <w:spacing w:after="0" w:line="360" w:lineRule="auto"/>
        <w:contextualSpacing/>
        <w:jc w:val="both"/>
        <w:textAlignment w:val="auto"/>
        <w:rPr>
          <w:rFonts w:eastAsia="DengXian"/>
          <w:lang w:val="en-US" w:eastAsia="zh-CN"/>
        </w:rPr>
      </w:pPr>
    </w:p>
    <w:p w14:paraId="7D3A3AEB" w14:textId="237558C3" w:rsidR="00FA5AD7" w:rsidRDefault="00FA5AD7" w:rsidP="00FA5AD7">
      <w:pPr>
        <w:spacing w:line="276" w:lineRule="auto"/>
        <w:jc w:val="both"/>
        <w:rPr>
          <w:rFonts w:eastAsia="MS Mincho" w:cs="Arial"/>
          <w:lang w:val="en-US"/>
        </w:rPr>
      </w:pPr>
      <w:r>
        <w:rPr>
          <w:rFonts w:eastAsia="MS Mincho" w:cs="Arial"/>
          <w:highlight w:val="green"/>
          <w:lang w:val="en-US"/>
        </w:rPr>
        <w:t>RAN2#111-e agreements:</w:t>
      </w:r>
    </w:p>
    <w:tbl>
      <w:tblPr>
        <w:tblStyle w:val="TableGrid"/>
        <w:tblW w:w="0" w:type="auto"/>
        <w:tblInd w:w="1255" w:type="dxa"/>
        <w:tblLook w:val="04A0" w:firstRow="1" w:lastRow="0" w:firstColumn="1" w:lastColumn="0" w:noHBand="0" w:noVBand="1"/>
      </w:tblPr>
      <w:tblGrid>
        <w:gridCol w:w="8374"/>
      </w:tblGrid>
      <w:tr w:rsidR="00171AAF" w14:paraId="1488EE9F" w14:textId="77777777" w:rsidTr="00171AAF">
        <w:tc>
          <w:tcPr>
            <w:tcW w:w="8374" w:type="dxa"/>
          </w:tcPr>
          <w:p w14:paraId="204D8CB0" w14:textId="77777777" w:rsidR="00171AAF" w:rsidRDefault="00171AAF" w:rsidP="00481167">
            <w:pPr>
              <w:pStyle w:val="Doc-text2"/>
              <w:ind w:left="0" w:firstLine="0"/>
            </w:pPr>
            <w:r>
              <w:t>Agreements:</w:t>
            </w:r>
          </w:p>
          <w:p w14:paraId="5A1AFB8D" w14:textId="77777777" w:rsidR="00171AAF" w:rsidRDefault="00171AAF" w:rsidP="00481167">
            <w:pPr>
              <w:pStyle w:val="Doc-text2"/>
              <w:ind w:left="0" w:firstLine="0"/>
            </w:pPr>
          </w:p>
          <w:p w14:paraId="5831323A" w14:textId="77777777" w:rsidR="00171AAF" w:rsidRPr="0048718A" w:rsidRDefault="00171AAF" w:rsidP="009108CA">
            <w:pPr>
              <w:pStyle w:val="ListParagraph"/>
              <w:numPr>
                <w:ilvl w:val="0"/>
                <w:numId w:val="18"/>
              </w:numPr>
              <w:overflowPunct/>
              <w:autoSpaceDE/>
              <w:autoSpaceDN/>
              <w:adjustRightInd/>
              <w:textAlignment w:val="auto"/>
              <w:rPr>
                <w:szCs w:val="21"/>
              </w:rPr>
            </w:pPr>
            <w:r w:rsidRPr="0048718A">
              <w:rPr>
                <w:szCs w:val="21"/>
              </w:rPr>
              <w:t>Study current RLF procedure to understand the time taken to select the cell for access. Start and end points FFS.</w:t>
            </w:r>
          </w:p>
          <w:p w14:paraId="7260CB63" w14:textId="77777777" w:rsidR="00171AAF" w:rsidRDefault="00171AAF" w:rsidP="009108CA">
            <w:pPr>
              <w:pStyle w:val="ListParagraph"/>
              <w:numPr>
                <w:ilvl w:val="0"/>
                <w:numId w:val="18"/>
              </w:numPr>
              <w:overflowPunct/>
              <w:autoSpaceDE/>
              <w:autoSpaceDN/>
              <w:adjustRightInd/>
              <w:textAlignment w:val="auto"/>
              <w:rPr>
                <w:szCs w:val="21"/>
              </w:rPr>
            </w:pPr>
            <w:r w:rsidRPr="0048718A">
              <w:rPr>
                <w:szCs w:val="21"/>
              </w:rPr>
              <w:t>Support neighbour cell measurements in RRC_CONNECTED, at least for intra-frequency.</w:t>
            </w:r>
          </w:p>
          <w:p w14:paraId="06677986" w14:textId="77777777" w:rsidR="00171AAF" w:rsidRDefault="00171AAF" w:rsidP="009108CA">
            <w:pPr>
              <w:pStyle w:val="ListParagraph"/>
              <w:numPr>
                <w:ilvl w:val="2"/>
                <w:numId w:val="18"/>
              </w:numPr>
              <w:overflowPunct/>
              <w:autoSpaceDE/>
              <w:autoSpaceDN/>
              <w:adjustRightInd/>
              <w:textAlignment w:val="auto"/>
              <w:rPr>
                <w:szCs w:val="21"/>
              </w:rPr>
            </w:pPr>
            <w:r>
              <w:rPr>
                <w:szCs w:val="21"/>
              </w:rPr>
              <w:t>FFS inter-frequency</w:t>
            </w:r>
          </w:p>
          <w:p w14:paraId="4AADB42A" w14:textId="77777777" w:rsidR="00171AAF" w:rsidRDefault="00171AAF" w:rsidP="009108CA">
            <w:pPr>
              <w:pStyle w:val="ListParagraph"/>
              <w:numPr>
                <w:ilvl w:val="2"/>
                <w:numId w:val="18"/>
              </w:numPr>
              <w:overflowPunct/>
              <w:autoSpaceDE/>
              <w:autoSpaceDN/>
              <w:adjustRightInd/>
              <w:textAlignment w:val="auto"/>
              <w:rPr>
                <w:szCs w:val="21"/>
              </w:rPr>
            </w:pPr>
            <w:r>
              <w:rPr>
                <w:szCs w:val="21"/>
              </w:rPr>
              <w:t>FFS whether measurements are done on the anchor carrier</w:t>
            </w:r>
          </w:p>
          <w:p w14:paraId="04E588BA" w14:textId="77777777" w:rsidR="00171AAF" w:rsidRPr="00B27CF1" w:rsidRDefault="00171AAF" w:rsidP="009108CA">
            <w:pPr>
              <w:pStyle w:val="ListParagraph"/>
              <w:numPr>
                <w:ilvl w:val="2"/>
                <w:numId w:val="18"/>
              </w:numPr>
              <w:overflowPunct/>
              <w:autoSpaceDE/>
              <w:autoSpaceDN/>
              <w:adjustRightInd/>
              <w:textAlignment w:val="auto"/>
              <w:rPr>
                <w:szCs w:val="21"/>
              </w:rPr>
            </w:pPr>
            <w:r w:rsidRPr="00B27CF1">
              <w:rPr>
                <w:szCs w:val="21"/>
              </w:rPr>
              <w:t xml:space="preserve">FFS how neighbour cell measurement is triggered </w:t>
            </w:r>
          </w:p>
          <w:p w14:paraId="74BAF666" w14:textId="77777777" w:rsidR="00171AAF" w:rsidRPr="00B27CF1" w:rsidRDefault="00171AAF" w:rsidP="009108CA">
            <w:pPr>
              <w:pStyle w:val="ListParagraph"/>
              <w:numPr>
                <w:ilvl w:val="2"/>
                <w:numId w:val="18"/>
              </w:numPr>
              <w:overflowPunct/>
              <w:autoSpaceDE/>
              <w:autoSpaceDN/>
              <w:adjustRightInd/>
              <w:textAlignment w:val="auto"/>
              <w:rPr>
                <w:szCs w:val="21"/>
              </w:rPr>
            </w:pPr>
            <w:r w:rsidRPr="00B27CF1">
              <w:rPr>
                <w:szCs w:val="21"/>
              </w:rPr>
              <w:t xml:space="preserve">FFS how to perform neighbour cell measurements </w:t>
            </w:r>
          </w:p>
          <w:p w14:paraId="438B950D" w14:textId="77777777" w:rsidR="00171AAF" w:rsidRDefault="00171AAF" w:rsidP="009108CA">
            <w:pPr>
              <w:pStyle w:val="ListParagraph"/>
              <w:numPr>
                <w:ilvl w:val="0"/>
                <w:numId w:val="18"/>
              </w:numPr>
              <w:overflowPunct/>
              <w:autoSpaceDE/>
              <w:autoSpaceDN/>
              <w:adjustRightInd/>
              <w:textAlignment w:val="auto"/>
              <w:rPr>
                <w:szCs w:val="21"/>
              </w:rPr>
            </w:pPr>
            <w:r>
              <w:rPr>
                <w:szCs w:val="21"/>
              </w:rPr>
              <w:t xml:space="preserve">Working assumption: </w:t>
            </w:r>
            <w:r w:rsidRPr="00837613">
              <w:rPr>
                <w:szCs w:val="21"/>
              </w:rPr>
              <w:t>Neighbour cell measurement results are not reported to the network in RRC_CONNECTED.</w:t>
            </w:r>
          </w:p>
          <w:p w14:paraId="5CE1E013" w14:textId="77777777" w:rsidR="00171AAF" w:rsidRDefault="00171AAF" w:rsidP="009108CA">
            <w:pPr>
              <w:pStyle w:val="ListParagraph"/>
              <w:numPr>
                <w:ilvl w:val="2"/>
                <w:numId w:val="18"/>
              </w:numPr>
              <w:overflowPunct/>
              <w:autoSpaceDE/>
              <w:autoSpaceDN/>
              <w:adjustRightInd/>
              <w:textAlignment w:val="auto"/>
              <w:rPr>
                <w:szCs w:val="21"/>
              </w:rPr>
            </w:pPr>
            <w:r>
              <w:rPr>
                <w:szCs w:val="21"/>
              </w:rPr>
              <w:t>FFS whether and when other information can be sent</w:t>
            </w:r>
          </w:p>
          <w:p w14:paraId="605E1643" w14:textId="77777777" w:rsidR="00171AAF" w:rsidRDefault="00171AAF" w:rsidP="00481167">
            <w:pPr>
              <w:pStyle w:val="Doc-text2"/>
              <w:ind w:left="0" w:firstLine="0"/>
            </w:pPr>
          </w:p>
        </w:tc>
      </w:tr>
    </w:tbl>
    <w:p w14:paraId="6436FAEA" w14:textId="77777777" w:rsidR="00171AAF" w:rsidRDefault="00171AAF" w:rsidP="00171AAF">
      <w:pPr>
        <w:pStyle w:val="Doc-text2"/>
        <w:ind w:left="1619" w:firstLine="0"/>
      </w:pPr>
    </w:p>
    <w:p w14:paraId="2C44C2D8" w14:textId="77777777" w:rsidR="00171AAF" w:rsidRDefault="00171AAF" w:rsidP="00171AAF">
      <w:pPr>
        <w:pStyle w:val="Doc-text2"/>
        <w:ind w:left="1619" w:firstLine="0"/>
      </w:pPr>
    </w:p>
    <w:p w14:paraId="0FC19A5F" w14:textId="277C605D" w:rsidR="00171AAF" w:rsidRPr="00171AAF" w:rsidRDefault="00FA5AD7" w:rsidP="00171AAF">
      <w:pPr>
        <w:spacing w:line="276" w:lineRule="auto"/>
        <w:jc w:val="both"/>
        <w:rPr>
          <w:rFonts w:eastAsia="MS Mincho" w:cs="Arial"/>
          <w:lang w:val="en-US"/>
        </w:rPr>
      </w:pPr>
      <w:r>
        <w:rPr>
          <w:rFonts w:eastAsia="MS Mincho" w:cs="Arial"/>
          <w:highlight w:val="green"/>
          <w:lang w:val="en-US"/>
        </w:rPr>
        <w:t>RAN2#112-e agreements:</w:t>
      </w:r>
    </w:p>
    <w:tbl>
      <w:tblPr>
        <w:tblStyle w:val="TableGrid1"/>
        <w:tblW w:w="0" w:type="auto"/>
        <w:tblInd w:w="1259" w:type="dxa"/>
        <w:tblLook w:val="04A0" w:firstRow="1" w:lastRow="0" w:firstColumn="1" w:lastColumn="0" w:noHBand="0" w:noVBand="1"/>
      </w:tblPr>
      <w:tblGrid>
        <w:gridCol w:w="8370"/>
      </w:tblGrid>
      <w:tr w:rsidR="00171AAF" w:rsidRPr="00171AAF" w14:paraId="3996AC6D" w14:textId="77777777" w:rsidTr="00481167">
        <w:tc>
          <w:tcPr>
            <w:tcW w:w="10194" w:type="dxa"/>
          </w:tcPr>
          <w:p w14:paraId="114BE331" w14:textId="77777777" w:rsidR="00171AAF" w:rsidRPr="00171AAF" w:rsidRDefault="00171AAF" w:rsidP="00171AAF">
            <w:pPr>
              <w:tabs>
                <w:tab w:val="left" w:pos="1622"/>
              </w:tabs>
              <w:overflowPunct/>
              <w:autoSpaceDE/>
              <w:autoSpaceDN/>
              <w:adjustRightInd/>
              <w:spacing w:after="0"/>
              <w:ind w:left="1622" w:hanging="363"/>
              <w:textAlignment w:val="auto"/>
              <w:rPr>
                <w:rFonts w:ascii="Arial" w:eastAsia="MS Mincho" w:hAnsi="Arial"/>
                <w:b/>
                <w:szCs w:val="24"/>
                <w:u w:val="single"/>
                <w:lang w:eastAsia="en-GB"/>
              </w:rPr>
            </w:pPr>
            <w:r w:rsidRPr="00171AAF">
              <w:rPr>
                <w:rFonts w:ascii="Arial" w:eastAsia="MS Mincho" w:hAnsi="Arial"/>
                <w:b/>
                <w:szCs w:val="24"/>
                <w:u w:val="single"/>
                <w:lang w:eastAsia="en-GB"/>
              </w:rPr>
              <w:t>Agreements:</w:t>
            </w:r>
          </w:p>
          <w:p w14:paraId="27577684" w14:textId="77777777" w:rsidR="00171AAF" w:rsidRPr="00171AAF" w:rsidRDefault="00171AAF" w:rsidP="00171AAF">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616A63C4" w14:textId="77777777" w:rsidR="00171AAF" w:rsidRPr="00171AAF" w:rsidRDefault="00171AAF" w:rsidP="009108CA">
            <w:pPr>
              <w:numPr>
                <w:ilvl w:val="0"/>
                <w:numId w:val="17"/>
              </w:numPr>
              <w:tabs>
                <w:tab w:val="left" w:pos="1622"/>
              </w:tabs>
              <w:overflowPunct/>
              <w:autoSpaceDE/>
              <w:autoSpaceDN/>
              <w:adjustRightInd/>
              <w:spacing w:before="40" w:after="0"/>
              <w:textAlignment w:val="auto"/>
              <w:rPr>
                <w:rFonts w:ascii="Arial" w:eastAsia="MS Mincho" w:hAnsi="Arial"/>
                <w:szCs w:val="24"/>
                <w:lang w:eastAsia="en-GB"/>
              </w:rPr>
            </w:pPr>
            <w:r w:rsidRPr="00171AAF">
              <w:rPr>
                <w:rFonts w:ascii="Arial" w:eastAsia="MS Mincho" w:hAnsi="Arial"/>
                <w:szCs w:val="24"/>
                <w:lang w:eastAsia="en-GB"/>
              </w:rPr>
              <w:t xml:space="preserve">Enhancements to the </w:t>
            </w:r>
            <w:proofErr w:type="gramStart"/>
            <w:r w:rsidRPr="00171AAF">
              <w:rPr>
                <w:rFonts w:ascii="Arial" w:eastAsia="MS Mincho" w:hAnsi="Arial"/>
                <w:szCs w:val="24"/>
                <w:lang w:eastAsia="en-GB"/>
              </w:rPr>
              <w:t>random access</w:t>
            </w:r>
            <w:proofErr w:type="gramEnd"/>
            <w:r w:rsidRPr="00171AAF">
              <w:rPr>
                <w:rFonts w:ascii="Arial" w:eastAsia="MS Mincho" w:hAnsi="Arial"/>
                <w:szCs w:val="24"/>
                <w:lang w:eastAsia="en-GB"/>
              </w:rPr>
              <w:t xml:space="preserve"> procedure are not considered.</w:t>
            </w:r>
          </w:p>
          <w:p w14:paraId="498250C9" w14:textId="77777777" w:rsidR="00171AAF" w:rsidRPr="00171AAF" w:rsidRDefault="00171AAF" w:rsidP="009108CA">
            <w:pPr>
              <w:numPr>
                <w:ilvl w:val="0"/>
                <w:numId w:val="17"/>
              </w:numPr>
              <w:tabs>
                <w:tab w:val="left" w:pos="1622"/>
              </w:tabs>
              <w:overflowPunct/>
              <w:autoSpaceDE/>
              <w:autoSpaceDN/>
              <w:adjustRightInd/>
              <w:spacing w:before="40" w:after="0"/>
              <w:textAlignment w:val="auto"/>
              <w:rPr>
                <w:rFonts w:ascii="Arial" w:eastAsia="MS Mincho" w:hAnsi="Arial"/>
                <w:szCs w:val="24"/>
                <w:lang w:eastAsia="en-GB"/>
              </w:rPr>
            </w:pPr>
            <w:r w:rsidRPr="00171AAF">
              <w:rPr>
                <w:rFonts w:ascii="Arial" w:eastAsia="MS Mincho" w:hAnsi="Arial"/>
                <w:szCs w:val="24"/>
                <w:lang w:eastAsia="en-GB"/>
              </w:rPr>
              <w:t xml:space="preserve">The solution includes reduction of the time between declaration of RLF and the start of the </w:t>
            </w:r>
            <w:proofErr w:type="gramStart"/>
            <w:r w:rsidRPr="00171AAF">
              <w:rPr>
                <w:rFonts w:ascii="Arial" w:eastAsia="MS Mincho" w:hAnsi="Arial"/>
                <w:szCs w:val="24"/>
                <w:lang w:eastAsia="en-GB"/>
              </w:rPr>
              <w:t>random access</w:t>
            </w:r>
            <w:proofErr w:type="gramEnd"/>
            <w:r w:rsidRPr="00171AAF">
              <w:rPr>
                <w:rFonts w:ascii="Arial" w:eastAsia="MS Mincho" w:hAnsi="Arial"/>
                <w:szCs w:val="24"/>
                <w:lang w:eastAsia="en-GB"/>
              </w:rPr>
              <w:t xml:space="preserve"> procedure (points C and D)</w:t>
            </w:r>
          </w:p>
          <w:p w14:paraId="27620F28" w14:textId="77777777" w:rsidR="00171AAF" w:rsidRPr="00171AAF" w:rsidRDefault="00171AAF" w:rsidP="009108CA">
            <w:pPr>
              <w:numPr>
                <w:ilvl w:val="0"/>
                <w:numId w:val="17"/>
              </w:numPr>
              <w:tabs>
                <w:tab w:val="left" w:pos="1622"/>
              </w:tabs>
              <w:overflowPunct/>
              <w:autoSpaceDE/>
              <w:autoSpaceDN/>
              <w:adjustRightInd/>
              <w:spacing w:before="40" w:after="0"/>
              <w:textAlignment w:val="auto"/>
              <w:rPr>
                <w:rFonts w:ascii="Arial" w:eastAsia="MS Mincho" w:hAnsi="Arial"/>
                <w:szCs w:val="24"/>
                <w:lang w:eastAsia="en-GB"/>
              </w:rPr>
            </w:pPr>
            <w:r w:rsidRPr="00171AAF">
              <w:rPr>
                <w:rFonts w:ascii="Arial" w:eastAsia="MS Mincho" w:hAnsi="Arial"/>
                <w:szCs w:val="24"/>
                <w:lang w:eastAsia="en-GB"/>
              </w:rPr>
              <w:t>FFS whether the solution includes reduction of the time between out-of-sync detection and declaration of RLF (points B and C)</w:t>
            </w:r>
          </w:p>
          <w:p w14:paraId="77EC26BA" w14:textId="77777777" w:rsidR="00171AAF" w:rsidRPr="00171AAF" w:rsidRDefault="00171AAF" w:rsidP="00171AAF">
            <w:pPr>
              <w:tabs>
                <w:tab w:val="left" w:pos="1622"/>
              </w:tabs>
              <w:overflowPunct/>
              <w:autoSpaceDE/>
              <w:autoSpaceDN/>
              <w:adjustRightInd/>
              <w:spacing w:after="0"/>
              <w:ind w:left="1622" w:hanging="363"/>
              <w:textAlignment w:val="auto"/>
              <w:rPr>
                <w:rFonts w:ascii="Arial" w:eastAsia="MS Mincho" w:hAnsi="Arial"/>
                <w:szCs w:val="24"/>
                <w:lang w:eastAsia="en-GB"/>
              </w:rPr>
            </w:pPr>
          </w:p>
        </w:tc>
      </w:tr>
    </w:tbl>
    <w:p w14:paraId="0ECDD6FB" w14:textId="77777777" w:rsidR="00171AAF" w:rsidRPr="00171AAF" w:rsidRDefault="00171AAF" w:rsidP="00FA5AD7">
      <w:pPr>
        <w:spacing w:line="276" w:lineRule="auto"/>
        <w:jc w:val="both"/>
        <w:rPr>
          <w:rFonts w:eastAsia="MS Mincho" w:cs="Arial"/>
        </w:rPr>
      </w:pPr>
    </w:p>
    <w:p w14:paraId="1E7A8EE1" w14:textId="7077EC7B" w:rsidR="00664489" w:rsidRPr="00171AAF" w:rsidRDefault="00664489" w:rsidP="00664489">
      <w:pPr>
        <w:rPr>
          <w:rFonts w:eastAsia="MS Mincho"/>
          <w:lang w:val="en-US"/>
        </w:rPr>
      </w:pPr>
      <w:r>
        <w:rPr>
          <w:rFonts w:eastAsia="MS Mincho"/>
          <w:highlight w:val="green"/>
          <w:lang w:val="en-US"/>
        </w:rPr>
        <w:t>RAN2#113-e agreements:</w:t>
      </w:r>
    </w:p>
    <w:tbl>
      <w:tblPr>
        <w:tblStyle w:val="TableGrid"/>
        <w:tblW w:w="0" w:type="auto"/>
        <w:tblInd w:w="1255" w:type="dxa"/>
        <w:tblLook w:val="04A0" w:firstRow="1" w:lastRow="0" w:firstColumn="1" w:lastColumn="0" w:noHBand="0" w:noVBand="1"/>
      </w:tblPr>
      <w:tblGrid>
        <w:gridCol w:w="8374"/>
      </w:tblGrid>
      <w:tr w:rsidR="00664489" w14:paraId="31104F52" w14:textId="77777777" w:rsidTr="00171AAF">
        <w:tc>
          <w:tcPr>
            <w:tcW w:w="8374" w:type="dxa"/>
            <w:tcBorders>
              <w:top w:val="single" w:sz="4" w:space="0" w:color="auto"/>
              <w:left w:val="single" w:sz="4" w:space="0" w:color="auto"/>
              <w:bottom w:val="single" w:sz="4" w:space="0" w:color="auto"/>
              <w:right w:val="single" w:sz="4" w:space="0" w:color="auto"/>
            </w:tcBorders>
          </w:tcPr>
          <w:p w14:paraId="29E51556" w14:textId="77777777" w:rsidR="00664489" w:rsidRDefault="00664489">
            <w:pPr>
              <w:pStyle w:val="EmailDiscussion2"/>
              <w:ind w:left="0" w:firstLine="0"/>
            </w:pPr>
            <w:r>
              <w:t>Agreements:</w:t>
            </w:r>
          </w:p>
          <w:p w14:paraId="54704D26" w14:textId="77777777" w:rsidR="00664489" w:rsidRDefault="00664489">
            <w:pPr>
              <w:pStyle w:val="EmailDiscussion2"/>
              <w:ind w:left="0" w:firstLine="0"/>
            </w:pPr>
          </w:p>
          <w:p w14:paraId="734C7A87" w14:textId="77777777" w:rsidR="00664489" w:rsidRPr="00171AAF" w:rsidRDefault="00664489" w:rsidP="009108CA">
            <w:pPr>
              <w:pStyle w:val="ListParagraph"/>
              <w:numPr>
                <w:ilvl w:val="0"/>
                <w:numId w:val="15"/>
              </w:numPr>
              <w:overflowPunct/>
              <w:autoSpaceDE/>
              <w:autoSpaceDN/>
              <w:adjustRightInd/>
              <w:textAlignment w:val="auto"/>
              <w:rPr>
                <w:rStyle w:val="Hyperlink"/>
                <w:rFonts w:ascii="Arial" w:hAnsi="Arial" w:cs="Arial"/>
                <w:color w:val="auto"/>
                <w:sz w:val="20"/>
                <w:u w:val="none"/>
              </w:rPr>
            </w:pPr>
            <w:r w:rsidRPr="00171AAF">
              <w:rPr>
                <w:rStyle w:val="Hyperlink"/>
                <w:rFonts w:ascii="Arial" w:hAnsi="Arial" w:cs="Arial"/>
                <w:color w:val="auto"/>
                <w:sz w:val="20"/>
                <w:u w:val="none"/>
              </w:rPr>
              <w:t>Neighbour cells measurement (detection and measurements) are performed only on the anchor carrier.</w:t>
            </w:r>
          </w:p>
          <w:p w14:paraId="63CFAC42" w14:textId="62ADEB31" w:rsidR="00664489" w:rsidRDefault="00664489" w:rsidP="009108CA">
            <w:pPr>
              <w:pStyle w:val="ListParagraph"/>
              <w:numPr>
                <w:ilvl w:val="0"/>
                <w:numId w:val="15"/>
              </w:numPr>
              <w:overflowPunct/>
              <w:autoSpaceDE/>
              <w:autoSpaceDN/>
              <w:adjustRightInd/>
              <w:textAlignment w:val="auto"/>
            </w:pPr>
            <w:r w:rsidRPr="00171AAF">
              <w:rPr>
                <w:rStyle w:val="Hyperlink"/>
                <w:rFonts w:ascii="Arial" w:hAnsi="Arial" w:cs="Arial"/>
                <w:color w:val="auto"/>
                <w:sz w:val="20"/>
                <w:u w:val="none"/>
              </w:rPr>
              <w:t>The solution is optional</w:t>
            </w:r>
          </w:p>
        </w:tc>
      </w:tr>
    </w:tbl>
    <w:p w14:paraId="2BEB84FB" w14:textId="77777777" w:rsidR="00381C29" w:rsidRDefault="00381C29" w:rsidP="00381C29">
      <w:pPr>
        <w:spacing w:after="0"/>
        <w:rPr>
          <w:b/>
          <w:bCs/>
          <w:u w:val="single"/>
          <w:lang w:eastAsia="en-GB"/>
        </w:rPr>
      </w:pPr>
    </w:p>
    <w:p w14:paraId="233CB751" w14:textId="77777777" w:rsidR="00171AAF" w:rsidRDefault="00171AAF" w:rsidP="009A41FC">
      <w:pPr>
        <w:spacing w:line="276" w:lineRule="auto"/>
        <w:jc w:val="both"/>
        <w:rPr>
          <w:rFonts w:eastAsia="MS Mincho" w:cs="Arial"/>
          <w:highlight w:val="green"/>
          <w:lang w:val="en-US"/>
        </w:rPr>
      </w:pPr>
    </w:p>
    <w:p w14:paraId="231A43E4" w14:textId="54783958" w:rsidR="009A41FC" w:rsidRPr="009A41FC" w:rsidRDefault="009A41FC" w:rsidP="009A41FC">
      <w:pPr>
        <w:spacing w:line="276" w:lineRule="auto"/>
        <w:jc w:val="both"/>
        <w:rPr>
          <w:rFonts w:eastAsia="MS Mincho" w:cs="Arial"/>
          <w:lang w:val="en-US"/>
        </w:rPr>
      </w:pPr>
      <w:r w:rsidRPr="009A41FC">
        <w:rPr>
          <w:rFonts w:eastAsia="MS Mincho" w:cs="Arial"/>
          <w:highlight w:val="green"/>
          <w:lang w:val="en-US"/>
        </w:rPr>
        <w:t>RAN2#11</w:t>
      </w:r>
      <w:r>
        <w:rPr>
          <w:rFonts w:eastAsia="MS Mincho" w:cs="Arial"/>
          <w:highlight w:val="green"/>
          <w:lang w:val="en-US"/>
        </w:rPr>
        <w:t>4</w:t>
      </w:r>
      <w:r w:rsidRPr="009A41FC">
        <w:rPr>
          <w:rFonts w:eastAsia="MS Mincho" w:cs="Arial"/>
          <w:highlight w:val="green"/>
          <w:lang w:val="en-US"/>
        </w:rPr>
        <w:t>-e agreements:</w:t>
      </w:r>
    </w:p>
    <w:tbl>
      <w:tblPr>
        <w:tblW w:w="9217"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7"/>
      </w:tblGrid>
      <w:tr w:rsidR="009A41FC" w14:paraId="1940D72C" w14:textId="77777777" w:rsidTr="00171AAF">
        <w:trPr>
          <w:trHeight w:val="1000"/>
        </w:trPr>
        <w:tc>
          <w:tcPr>
            <w:tcW w:w="9217" w:type="dxa"/>
          </w:tcPr>
          <w:p w14:paraId="41AB4FFB" w14:textId="77777777" w:rsidR="009A41FC" w:rsidRDefault="009A41FC" w:rsidP="00481167">
            <w:pPr>
              <w:pStyle w:val="Doc-text2"/>
            </w:pPr>
            <w:r>
              <w:t>Agreements</w:t>
            </w:r>
          </w:p>
          <w:p w14:paraId="642814F7" w14:textId="77777777" w:rsidR="009A41FC" w:rsidRDefault="009A41FC" w:rsidP="009108CA">
            <w:pPr>
              <w:pStyle w:val="Doc-text2"/>
              <w:numPr>
                <w:ilvl w:val="0"/>
                <w:numId w:val="16"/>
              </w:numPr>
              <w:overflowPunct/>
              <w:autoSpaceDE/>
              <w:autoSpaceDN/>
              <w:adjustRightInd/>
              <w:textAlignment w:val="auto"/>
            </w:pPr>
            <w:r>
              <w:t>The criteria to start measurements is based on a combination of serving cell quality threshold (option b) and variance of the serving cell quality (option c)</w:t>
            </w:r>
          </w:p>
          <w:p w14:paraId="70B93E30" w14:textId="77777777" w:rsidR="009A41FC" w:rsidRDefault="009A41FC" w:rsidP="009108CA">
            <w:pPr>
              <w:pStyle w:val="Doc-text2"/>
              <w:numPr>
                <w:ilvl w:val="0"/>
                <w:numId w:val="16"/>
              </w:numPr>
              <w:overflowPunct/>
              <w:autoSpaceDE/>
              <w:autoSpaceDN/>
              <w:adjustRightInd/>
              <w:textAlignment w:val="auto"/>
            </w:pPr>
            <w:r>
              <w:t xml:space="preserve">Configuration of the criteria to start the measurements is supported. </w:t>
            </w:r>
          </w:p>
          <w:p w14:paraId="0D93BE50" w14:textId="77777777" w:rsidR="009A41FC" w:rsidRDefault="009A41FC" w:rsidP="009108CA">
            <w:pPr>
              <w:pStyle w:val="Doc-text2"/>
              <w:numPr>
                <w:ilvl w:val="1"/>
                <w:numId w:val="16"/>
              </w:numPr>
              <w:overflowPunct/>
              <w:autoSpaceDE/>
              <w:autoSpaceDN/>
              <w:adjustRightInd/>
              <w:textAlignment w:val="auto"/>
            </w:pPr>
            <w:r>
              <w:t>FFS whether any further information needs to be provided by NW</w:t>
            </w:r>
          </w:p>
          <w:p w14:paraId="77F8B4BD" w14:textId="77777777" w:rsidR="009A41FC" w:rsidRDefault="009A41FC" w:rsidP="009108CA">
            <w:pPr>
              <w:pStyle w:val="Doc-text2"/>
              <w:numPr>
                <w:ilvl w:val="0"/>
                <w:numId w:val="16"/>
              </w:numPr>
              <w:overflowPunct/>
              <w:autoSpaceDE/>
              <w:autoSpaceDN/>
              <w:adjustRightInd/>
              <w:textAlignment w:val="auto"/>
            </w:pPr>
            <w:r>
              <w:t xml:space="preserve">FFS whether any assistance information from UE is needed. </w:t>
            </w:r>
          </w:p>
          <w:p w14:paraId="1B3AA0E9" w14:textId="77777777" w:rsidR="009A41FC" w:rsidRPr="00E5758D" w:rsidRDefault="009A41FC" w:rsidP="009108CA">
            <w:pPr>
              <w:pStyle w:val="Comments"/>
              <w:numPr>
                <w:ilvl w:val="0"/>
                <w:numId w:val="16"/>
              </w:numPr>
              <w:rPr>
                <w:i w:val="0"/>
                <w:sz w:val="20"/>
                <w:szCs w:val="20"/>
              </w:rPr>
            </w:pPr>
            <w:r w:rsidRPr="00E5758D">
              <w:rPr>
                <w:i w:val="0"/>
                <w:sz w:val="20"/>
                <w:szCs w:val="20"/>
              </w:rPr>
              <w:t xml:space="preserve">FFS if/how </w:t>
            </w:r>
            <w:r>
              <w:rPr>
                <w:i w:val="0"/>
                <w:sz w:val="20"/>
                <w:szCs w:val="20"/>
              </w:rPr>
              <w:t xml:space="preserve">to </w:t>
            </w:r>
            <w:r w:rsidRPr="00E5758D">
              <w:rPr>
                <w:i w:val="0"/>
                <w:sz w:val="20"/>
                <w:szCs w:val="20"/>
              </w:rPr>
              <w:t>support ‘early’ RLF.</w:t>
            </w:r>
          </w:p>
          <w:p w14:paraId="333BD400" w14:textId="77777777" w:rsidR="009A41FC" w:rsidRDefault="009A41FC" w:rsidP="00481167">
            <w:pPr>
              <w:pStyle w:val="Doc-text2"/>
              <w:ind w:left="1684"/>
            </w:pPr>
          </w:p>
        </w:tc>
      </w:tr>
    </w:tbl>
    <w:p w14:paraId="4264DADF" w14:textId="77777777" w:rsidR="009A41FC" w:rsidRDefault="009A41FC" w:rsidP="00CE0424">
      <w:pPr>
        <w:pStyle w:val="BodyText"/>
      </w:pPr>
    </w:p>
    <w:p w14:paraId="05594B2F" w14:textId="3B7158C7" w:rsidR="00381C29" w:rsidRPr="00CE0424" w:rsidRDefault="00381C29" w:rsidP="00CE0424">
      <w:pPr>
        <w:pStyle w:val="BodyText"/>
      </w:pPr>
      <w:r w:rsidRPr="007355D2">
        <w:t>In this paper</w:t>
      </w:r>
      <w:r w:rsidR="00EA2379" w:rsidRPr="007355D2">
        <w:t xml:space="preserve">, </w:t>
      </w:r>
      <w:r w:rsidR="007355D2">
        <w:t>we will focus on the remaining RAN2 issues and provide our proposals based on the analysis.</w:t>
      </w:r>
    </w:p>
    <w:p w14:paraId="4DA5EDD1" w14:textId="480EDAA1" w:rsidR="004000E8" w:rsidRDefault="004000E8" w:rsidP="009108CA">
      <w:pPr>
        <w:pStyle w:val="Heading1"/>
        <w:numPr>
          <w:ilvl w:val="0"/>
          <w:numId w:val="19"/>
        </w:numPr>
        <w:ind w:hanging="810"/>
      </w:pPr>
      <w:bookmarkStart w:id="2" w:name="_Ref178064866"/>
      <w:r w:rsidRPr="00CE0424">
        <w:t>Discussion</w:t>
      </w:r>
      <w:bookmarkEnd w:id="2"/>
    </w:p>
    <w:p w14:paraId="1FCEECDE" w14:textId="4FAC9DB8" w:rsidR="001E6FC6" w:rsidRPr="001E6FC6" w:rsidRDefault="001E6FC6" w:rsidP="009108CA">
      <w:pPr>
        <w:pStyle w:val="Heading2"/>
        <w:numPr>
          <w:ilvl w:val="1"/>
          <w:numId w:val="20"/>
        </w:numPr>
        <w:rPr>
          <w:rFonts w:eastAsia="Times New Roman"/>
          <w:lang w:val="en-US"/>
        </w:rPr>
      </w:pPr>
      <w:r>
        <w:rPr>
          <w:rFonts w:eastAsia="Times New Roman"/>
          <w:lang w:val="en-US"/>
        </w:rPr>
        <w:t xml:space="preserve">Triggering conditions to start and stop </w:t>
      </w:r>
      <w:r w:rsidRPr="0094513B">
        <w:rPr>
          <w:rFonts w:eastAsia="Times New Roman"/>
          <w:lang w:val="en-US"/>
        </w:rPr>
        <w:t xml:space="preserve">measurement </w:t>
      </w:r>
    </w:p>
    <w:p w14:paraId="7CE63FBB" w14:textId="0A12C1B1" w:rsidR="006830DC" w:rsidRDefault="006830DC" w:rsidP="006830DC">
      <w:pPr>
        <w:rPr>
          <w:lang w:eastAsia="en-US"/>
        </w:rPr>
      </w:pPr>
      <w:r>
        <w:t xml:space="preserve">In RAN2#114-e, </w:t>
      </w:r>
      <w:r w:rsidR="00872065">
        <w:t xml:space="preserve">the </w:t>
      </w:r>
      <w:r>
        <w:t xml:space="preserve">criteria to </w:t>
      </w:r>
      <w:r w:rsidR="00872065">
        <w:t>start</w:t>
      </w:r>
      <w:r>
        <w:t xml:space="preserve"> the measurement </w:t>
      </w:r>
      <w:r w:rsidR="00D2266D">
        <w:t xml:space="preserve">was </w:t>
      </w:r>
      <w:r>
        <w:t>agreed, however, w</w:t>
      </w:r>
      <w:r w:rsidR="00872065">
        <w:t>hether a trigger</w:t>
      </w:r>
      <w:r w:rsidR="00B72BCA">
        <w:t>ing</w:t>
      </w:r>
      <w:r w:rsidR="00872065">
        <w:t xml:space="preserve"> to stop the measurement as suggested by RAN4 is not finalized. </w:t>
      </w:r>
      <w:r w:rsidR="001E6FC6">
        <w:t xml:space="preserve">During neighbour cell measurements, the channel condition may become better, to make best </w:t>
      </w:r>
      <w:r w:rsidR="001E6FC6">
        <w:rPr>
          <w:lang w:eastAsia="en-US"/>
        </w:rPr>
        <w:t>usage of UE’s power consumption during RRC_CONNECT</w:t>
      </w:r>
      <w:r w:rsidR="0004314F">
        <w:rPr>
          <w:lang w:eastAsia="en-US"/>
        </w:rPr>
        <w:t>ED</w:t>
      </w:r>
      <w:r w:rsidR="001E6FC6">
        <w:rPr>
          <w:lang w:eastAsia="en-US"/>
        </w:rPr>
        <w:t xml:space="preserve"> mode, the triggering conditions to stop the measurement should also be defined. Note that based on the start criteria, the UE may start</w:t>
      </w:r>
      <w:r w:rsidR="00230F86">
        <w:rPr>
          <w:lang w:eastAsia="en-US"/>
        </w:rPr>
        <w:t xml:space="preserve"> the measurement early, thus there is </w:t>
      </w:r>
      <w:r w:rsidR="00D2266D">
        <w:rPr>
          <w:lang w:eastAsia="en-US"/>
        </w:rPr>
        <w:t xml:space="preserve">a </w:t>
      </w:r>
      <w:r w:rsidR="00230F86">
        <w:rPr>
          <w:lang w:eastAsia="en-US"/>
        </w:rPr>
        <w:t>high possibility for the channel condition to become better.</w:t>
      </w:r>
    </w:p>
    <w:p w14:paraId="66C0DD6C" w14:textId="519F5C24" w:rsidR="001E6FC6" w:rsidRDefault="00230F86" w:rsidP="001E6FC6">
      <w:r>
        <w:rPr>
          <w:lang w:eastAsia="en-US"/>
        </w:rPr>
        <w:t xml:space="preserve">With relaxed cell monitoring </w:t>
      </w:r>
      <w:r w:rsidR="00CC16CF">
        <w:rPr>
          <w:lang w:eastAsia="en-US"/>
        </w:rPr>
        <w:t>in</w:t>
      </w:r>
      <w:r>
        <w:rPr>
          <w:lang w:eastAsia="en-US"/>
        </w:rPr>
        <w:t xml:space="preserve"> MTC/NB-IoT or relaxed RRM measurement in NR during RRC_IDLE and RRC_INACTIVE, when </w:t>
      </w:r>
      <w:r w:rsidR="00CC16CF">
        <w:rPr>
          <w:lang w:eastAsia="en-US"/>
        </w:rPr>
        <w:t xml:space="preserve">certain </w:t>
      </w:r>
      <w:r>
        <w:rPr>
          <w:lang w:eastAsia="en-US"/>
        </w:rPr>
        <w:t>conditions are fulfilled, the UE is not required (or may choose not) to monitor or perform neighbor cell measurement. Similarly,</w:t>
      </w:r>
      <w:r w:rsidR="00035FA2">
        <w:rPr>
          <w:lang w:eastAsia="en-US"/>
        </w:rPr>
        <w:t xml:space="preserve"> </w:t>
      </w:r>
      <w:r w:rsidR="00B72BCA">
        <w:rPr>
          <w:lang w:eastAsia="en-US"/>
        </w:rPr>
        <w:t xml:space="preserve">for neighbor cell measurement during RRC_CONNECTED, </w:t>
      </w:r>
      <w:r w:rsidR="00035FA2">
        <w:rPr>
          <w:lang w:eastAsia="en-US"/>
        </w:rPr>
        <w:t>w</w:t>
      </w:r>
      <w:r w:rsidR="001E6FC6">
        <w:t xml:space="preserve">hen the starting </w:t>
      </w:r>
      <w:r w:rsidR="00B72BCA">
        <w:t>criteria is</w:t>
      </w:r>
      <w:r w:rsidR="001E6FC6">
        <w:t xml:space="preserve"> fulfilled, </w:t>
      </w:r>
      <w:r w:rsidR="00D2266D">
        <w:t xml:space="preserve">the </w:t>
      </w:r>
      <w:r w:rsidR="001E6FC6">
        <w:t xml:space="preserve">UE shall perform the measurement; on the other hand, when the stopping </w:t>
      </w:r>
      <w:r w:rsidR="00B72BCA">
        <w:t>criteria is</w:t>
      </w:r>
      <w:r w:rsidR="001E6FC6">
        <w:t xml:space="preserve"> met, </w:t>
      </w:r>
      <w:r w:rsidR="00D2266D">
        <w:t xml:space="preserve">the </w:t>
      </w:r>
      <w:r w:rsidR="001E6FC6">
        <w:t xml:space="preserve">UE </w:t>
      </w:r>
      <w:r w:rsidR="00CC16CF">
        <w:t>should</w:t>
      </w:r>
      <w:r w:rsidR="001E6FC6">
        <w:t xml:space="preserve"> not</w:t>
      </w:r>
      <w:r w:rsidR="00CC16CF">
        <w:t xml:space="preserve"> be</w:t>
      </w:r>
      <w:r w:rsidR="001E6FC6">
        <w:t xml:space="preserve"> required to perform the measurement for power saving</w:t>
      </w:r>
      <w:r w:rsidR="00D2266D">
        <w:t xml:space="preserve"> reasons</w:t>
      </w:r>
      <w:r w:rsidR="001E6FC6">
        <w:t>. When</w:t>
      </w:r>
      <w:r w:rsidR="00035FA2">
        <w:t xml:space="preserve"> and how</w:t>
      </w:r>
      <w:r w:rsidR="001E6FC6">
        <w:t xml:space="preserve"> the UE will stop measurement is up to UE implementation, just not before the stopping </w:t>
      </w:r>
      <w:r w:rsidR="00B72BCA">
        <w:t>criteria is</w:t>
      </w:r>
      <w:r w:rsidR="001E6FC6">
        <w:t xml:space="preserve"> fulfilled.</w:t>
      </w:r>
      <w:r w:rsidR="00035FA2">
        <w:t xml:space="preserve"> For example, when the stopping </w:t>
      </w:r>
      <w:r w:rsidR="00B72BCA">
        <w:t>criteria is</w:t>
      </w:r>
      <w:r w:rsidR="00035FA2">
        <w:t xml:space="preserve"> met, </w:t>
      </w:r>
      <w:r w:rsidR="00D2266D">
        <w:t xml:space="preserve">the </w:t>
      </w:r>
      <w:r w:rsidR="00035FA2">
        <w:t xml:space="preserve">UE can decide to stop or suspend </w:t>
      </w:r>
      <w:r w:rsidR="00D2266D">
        <w:t xml:space="preserve">the </w:t>
      </w:r>
      <w:r w:rsidR="00035FA2">
        <w:t xml:space="preserve">ongoing measurement immediately or stop </w:t>
      </w:r>
      <w:r w:rsidR="00D2266D">
        <w:t xml:space="preserve">the </w:t>
      </w:r>
      <w:r w:rsidR="00035FA2">
        <w:t xml:space="preserve">measurement after the completion of </w:t>
      </w:r>
      <w:r w:rsidR="00D2266D">
        <w:t xml:space="preserve">the </w:t>
      </w:r>
      <w:r w:rsidR="00035FA2">
        <w:t xml:space="preserve">ongoing measurement activities. </w:t>
      </w:r>
      <w:r w:rsidR="001E6FC6">
        <w:t xml:space="preserve"> </w:t>
      </w:r>
    </w:p>
    <w:p w14:paraId="123718D8" w14:textId="0AFA2343" w:rsidR="001E6FC6" w:rsidRDefault="00035FA2" w:rsidP="006830DC">
      <w:r>
        <w:t xml:space="preserve">Regarding the triggering criteria to stop the measurement, it can be set as the counterpart of the starting </w:t>
      </w:r>
      <w:r w:rsidR="00B72BCA">
        <w:t>criteria</w:t>
      </w:r>
      <w:r>
        <w:t xml:space="preserve">. </w:t>
      </w:r>
      <w:r w:rsidR="00C85A41">
        <w:t>T</w:t>
      </w:r>
      <w:r>
        <w:t>his way, there is no additional RRC signaling/configuration needed</w:t>
      </w:r>
      <w:r w:rsidR="00B72BCA">
        <w:t xml:space="preserve"> compared to the starting criteria</w:t>
      </w:r>
      <w:r>
        <w:t xml:space="preserve"> except the configuration of the criteria to </w:t>
      </w:r>
      <w:r w:rsidR="00CC16CF">
        <w:t>stop</w:t>
      </w:r>
      <w:r>
        <w:t xml:space="preserve"> the measurement. Thus, there is no additional signaling overhead, and only the stopping criteria needs to be specified in 36.304.</w:t>
      </w:r>
    </w:p>
    <w:p w14:paraId="04231361" w14:textId="0E6DF35C" w:rsidR="00EC58FF" w:rsidRPr="00F85E2F" w:rsidRDefault="00035FA2" w:rsidP="00F85E2F">
      <w:pPr>
        <w:pStyle w:val="Caption"/>
        <w:ind w:left="1728" w:hanging="1728"/>
        <w:rPr>
          <w:rFonts w:ascii="Arial" w:hAnsi="Arial" w:cs="Arial"/>
        </w:rPr>
      </w:pPr>
      <w:bookmarkStart w:id="3" w:name="_Ref77150251"/>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AF54FB">
        <w:rPr>
          <w:rFonts w:ascii="Arial" w:hAnsi="Arial" w:cs="Arial"/>
          <w:noProof/>
        </w:rPr>
        <w:t>1</w:t>
      </w:r>
      <w:r w:rsidRPr="00D26B3C">
        <w:rPr>
          <w:rFonts w:ascii="Arial" w:hAnsi="Arial" w:cs="Arial"/>
        </w:rPr>
        <w:fldChar w:fldCharType="end"/>
      </w:r>
      <w:r w:rsidR="00FB5AB8">
        <w:tab/>
      </w:r>
      <w:r w:rsidR="00604387">
        <w:rPr>
          <w:rFonts w:ascii="Arial" w:hAnsi="Arial" w:cs="Arial"/>
        </w:rPr>
        <w:t xml:space="preserve">The criteria to stop measurements should be specified to not require UE to </w:t>
      </w:r>
      <w:r w:rsidR="00C85A41">
        <w:rPr>
          <w:rFonts w:ascii="Arial" w:hAnsi="Arial" w:cs="Arial"/>
        </w:rPr>
        <w:t xml:space="preserve">continue </w:t>
      </w:r>
      <w:r w:rsidR="00604387">
        <w:rPr>
          <w:rFonts w:ascii="Arial" w:hAnsi="Arial" w:cs="Arial"/>
        </w:rPr>
        <w:t>perform</w:t>
      </w:r>
      <w:r w:rsidR="00C85A41">
        <w:rPr>
          <w:rFonts w:ascii="Arial" w:hAnsi="Arial" w:cs="Arial"/>
        </w:rPr>
        <w:t>ing the</w:t>
      </w:r>
      <w:r w:rsidR="00604387">
        <w:rPr>
          <w:rFonts w:ascii="Arial" w:hAnsi="Arial" w:cs="Arial"/>
        </w:rPr>
        <w:t xml:space="preserve"> measurement</w:t>
      </w:r>
      <w:r>
        <w:rPr>
          <w:rFonts w:ascii="Arial" w:hAnsi="Arial" w:cs="Arial"/>
        </w:rPr>
        <w:t>.</w:t>
      </w:r>
      <w:bookmarkEnd w:id="3"/>
    </w:p>
    <w:p w14:paraId="102C8872" w14:textId="5EEA1975" w:rsidR="00DA6F39" w:rsidRDefault="00DA6F39" w:rsidP="006830DC">
      <w:pPr>
        <w:rPr>
          <w:lang w:val="en-US"/>
        </w:rPr>
      </w:pPr>
      <w:r>
        <w:rPr>
          <w:lang w:val="en-US"/>
        </w:rPr>
        <w:t>Configuration of the criteria to start/stop the measurement can be configured by broadcast signaling</w:t>
      </w:r>
      <w:r w:rsidR="006C356B">
        <w:rPr>
          <w:lang w:val="en-US"/>
        </w:rPr>
        <w:t xml:space="preserve"> in </w:t>
      </w:r>
      <w:r w:rsidR="006C356B" w:rsidRPr="007C638C">
        <w:rPr>
          <w:i/>
          <w:iCs/>
          <w:lang w:val="en-US"/>
        </w:rPr>
        <w:t>SIB3</w:t>
      </w:r>
      <w:r w:rsidR="007C638C" w:rsidRPr="007C638C">
        <w:rPr>
          <w:i/>
          <w:iCs/>
          <w:lang w:val="en-US"/>
        </w:rPr>
        <w:t>-NB</w:t>
      </w:r>
      <w:r w:rsidR="000D7B6C">
        <w:rPr>
          <w:lang w:val="en-US"/>
        </w:rPr>
        <w:t xml:space="preserve">. </w:t>
      </w:r>
      <w:r w:rsidR="00745CFC">
        <w:rPr>
          <w:lang w:val="en-US"/>
        </w:rPr>
        <w:t>Similar</w:t>
      </w:r>
      <w:r w:rsidR="000D7B6C">
        <w:rPr>
          <w:lang w:val="en-US"/>
        </w:rPr>
        <w:t xml:space="preserve"> with cell reselection criteria in RRC_IDLE mode, </w:t>
      </w:r>
      <w:r w:rsidR="00745CFC">
        <w:rPr>
          <w:lang w:val="en-US"/>
        </w:rPr>
        <w:t xml:space="preserve">serving cell quality threshold for intra and inter frequency neighbor cell measurement can be configured separately. Based on the detailed configured serving cell quality threshold and variance of the serving cell quality threshold, </w:t>
      </w:r>
      <w:r w:rsidR="008046EE">
        <w:rPr>
          <w:lang w:val="en-US"/>
        </w:rPr>
        <w:t xml:space="preserve">neighbor cell measurement in </w:t>
      </w:r>
      <w:r w:rsidR="00DD5F40">
        <w:rPr>
          <w:lang w:val="en-US"/>
        </w:rPr>
        <w:t>RRC_CONNECT</w:t>
      </w:r>
      <w:r w:rsidR="0004314F">
        <w:rPr>
          <w:lang w:val="en-US"/>
        </w:rPr>
        <w:t>ED</w:t>
      </w:r>
      <w:r w:rsidR="008046EE">
        <w:rPr>
          <w:lang w:val="en-US"/>
        </w:rPr>
        <w:t xml:space="preserve"> </w:t>
      </w:r>
      <w:r w:rsidR="00F85E2F">
        <w:rPr>
          <w:lang w:val="en-US"/>
        </w:rPr>
        <w:t xml:space="preserve">in one way </w:t>
      </w:r>
      <w:r w:rsidR="008046EE">
        <w:rPr>
          <w:lang w:val="en-US"/>
        </w:rPr>
        <w:t xml:space="preserve">can reuse the signaling of </w:t>
      </w:r>
      <w:r w:rsidR="00DD5F40">
        <w:rPr>
          <w:lang w:val="en-US"/>
        </w:rPr>
        <w:t>the configuration for cell re</w:t>
      </w:r>
      <w:r w:rsidR="00EC58FF">
        <w:rPr>
          <w:lang w:val="en-US"/>
        </w:rPr>
        <w:t xml:space="preserve">-selection </w:t>
      </w:r>
      <w:r w:rsidR="00DD5F40">
        <w:rPr>
          <w:lang w:val="en-US"/>
        </w:rPr>
        <w:t>in RRC_IDLE and/or configuration for relaxed cell monitoring, or</w:t>
      </w:r>
      <w:r w:rsidR="00F85E2F">
        <w:rPr>
          <w:lang w:val="en-US"/>
        </w:rPr>
        <w:t xml:space="preserve"> in another way, introduce</w:t>
      </w:r>
      <w:r w:rsidR="00DD5F40">
        <w:rPr>
          <w:lang w:val="en-US"/>
        </w:rPr>
        <w:t xml:space="preserve"> separate </w:t>
      </w:r>
      <w:r w:rsidR="00EC58FF">
        <w:rPr>
          <w:lang w:val="en-US"/>
        </w:rPr>
        <w:t>signaling</w:t>
      </w:r>
      <w:r w:rsidR="00DD5F40">
        <w:rPr>
          <w:lang w:val="en-US"/>
        </w:rPr>
        <w:t xml:space="preserve"> for neighbor cell measurement in RRC_CONNECT</w:t>
      </w:r>
      <w:r w:rsidR="0004314F">
        <w:rPr>
          <w:lang w:val="en-US"/>
        </w:rPr>
        <w:t>ED</w:t>
      </w:r>
      <w:r w:rsidR="00EC58FF">
        <w:rPr>
          <w:lang w:val="en-US"/>
        </w:rPr>
        <w:t xml:space="preserve">. </w:t>
      </w:r>
    </w:p>
    <w:p w14:paraId="4EB729F9" w14:textId="7AAEDF16" w:rsidR="00EC58FF" w:rsidRPr="00EC58FF" w:rsidRDefault="00EC58FF" w:rsidP="00FB5AB8">
      <w:pPr>
        <w:pStyle w:val="Caption"/>
        <w:ind w:left="1728" w:hanging="1728"/>
        <w:rPr>
          <w:rFonts w:ascii="Arial" w:hAnsi="Arial" w:cs="Arial"/>
        </w:rPr>
      </w:pPr>
      <w:bookmarkStart w:id="4" w:name="_Ref77150257"/>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AF54FB">
        <w:rPr>
          <w:rFonts w:ascii="Arial" w:hAnsi="Arial" w:cs="Arial"/>
          <w:noProof/>
        </w:rPr>
        <w:t>2</w:t>
      </w:r>
      <w:r w:rsidRPr="00D26B3C">
        <w:rPr>
          <w:rFonts w:ascii="Arial" w:hAnsi="Arial" w:cs="Arial"/>
        </w:rPr>
        <w:fldChar w:fldCharType="end"/>
      </w:r>
      <w:r w:rsidRPr="00FB5AB8">
        <w:rPr>
          <w:rFonts w:ascii="Arial" w:hAnsi="Arial" w:cs="Arial"/>
        </w:rPr>
        <w:tab/>
      </w:r>
      <w:r>
        <w:rPr>
          <w:rFonts w:ascii="Arial" w:hAnsi="Arial" w:cs="Arial"/>
        </w:rPr>
        <w:t xml:space="preserve">The criteria to start/stop measurements can be configured by broadcast </w:t>
      </w:r>
      <w:proofErr w:type="spellStart"/>
      <w:r>
        <w:rPr>
          <w:rFonts w:ascii="Arial" w:hAnsi="Arial" w:cs="Arial"/>
        </w:rPr>
        <w:t>signaling</w:t>
      </w:r>
      <w:proofErr w:type="spellEnd"/>
      <w:r>
        <w:rPr>
          <w:rFonts w:ascii="Arial" w:hAnsi="Arial" w:cs="Arial"/>
        </w:rPr>
        <w:t xml:space="preserve"> in </w:t>
      </w:r>
      <w:r w:rsidRPr="00FB5AB8">
        <w:rPr>
          <w:rFonts w:ascii="Arial" w:hAnsi="Arial" w:cs="Arial"/>
          <w:i/>
          <w:iCs/>
        </w:rPr>
        <w:t>SIB3</w:t>
      </w:r>
      <w:r w:rsidR="00E72125" w:rsidRPr="00FB5AB8">
        <w:rPr>
          <w:rFonts w:ascii="Arial" w:hAnsi="Arial" w:cs="Arial"/>
          <w:i/>
          <w:iCs/>
        </w:rPr>
        <w:t>-NB</w:t>
      </w:r>
      <w:r w:rsidR="00E72125">
        <w:rPr>
          <w:rFonts w:ascii="Arial" w:hAnsi="Arial" w:cs="Arial"/>
        </w:rPr>
        <w:t>, serving cell quality threshold for intra and inter frequency measurement can be configurated separately</w:t>
      </w:r>
      <w:r>
        <w:rPr>
          <w:rFonts w:ascii="Arial" w:hAnsi="Arial" w:cs="Arial"/>
        </w:rPr>
        <w:t>.</w:t>
      </w:r>
      <w:bookmarkEnd w:id="4"/>
    </w:p>
    <w:p w14:paraId="5C3B51BE" w14:textId="4C27BF78" w:rsidR="002C28DD" w:rsidRPr="001E6FC6" w:rsidRDefault="006628C3" w:rsidP="009108CA">
      <w:pPr>
        <w:pStyle w:val="Heading2"/>
        <w:numPr>
          <w:ilvl w:val="1"/>
          <w:numId w:val="20"/>
        </w:numPr>
        <w:rPr>
          <w:rFonts w:eastAsia="Times New Roman"/>
          <w:lang w:val="en-US"/>
        </w:rPr>
      </w:pPr>
      <w:r>
        <w:rPr>
          <w:rFonts w:eastAsia="Times New Roman"/>
          <w:lang w:val="en-US"/>
        </w:rPr>
        <w:lastRenderedPageBreak/>
        <w:t>Measurement</w:t>
      </w:r>
      <w:r w:rsidR="00BC25C6">
        <w:rPr>
          <w:rFonts w:eastAsia="Times New Roman"/>
          <w:lang w:val="en-US"/>
        </w:rPr>
        <w:t xml:space="preserve"> </w:t>
      </w:r>
      <w:r>
        <w:rPr>
          <w:rFonts w:eastAsia="Times New Roman"/>
          <w:lang w:val="en-US"/>
        </w:rPr>
        <w:t>c</w:t>
      </w:r>
      <w:r w:rsidR="00BC25C6">
        <w:rPr>
          <w:rFonts w:eastAsia="Times New Roman"/>
          <w:lang w:val="en-US"/>
        </w:rPr>
        <w:t>onfiguration</w:t>
      </w:r>
      <w:r>
        <w:rPr>
          <w:rFonts w:eastAsia="Times New Roman"/>
          <w:lang w:val="en-US"/>
        </w:rPr>
        <w:t xml:space="preserve"> by network</w:t>
      </w:r>
    </w:p>
    <w:p w14:paraId="6B9499BC" w14:textId="2DFFF700" w:rsidR="006830DC" w:rsidRDefault="00616471" w:rsidP="006830DC">
      <w:pPr>
        <w:rPr>
          <w:lang w:val="en-US"/>
        </w:rPr>
      </w:pPr>
      <w:r>
        <w:rPr>
          <w:lang w:val="en-US"/>
        </w:rPr>
        <w:t>In RRC_CONNECT</w:t>
      </w:r>
      <w:r w:rsidR="0004314F">
        <w:rPr>
          <w:lang w:val="en-US"/>
        </w:rPr>
        <w:t>ED</w:t>
      </w:r>
      <w:r>
        <w:rPr>
          <w:lang w:val="en-US"/>
        </w:rPr>
        <w:t xml:space="preserve"> measurement, for a UE to quickly detect and measure a suitable neighboring cell and to save UE power consumption, assistance information can be used for </w:t>
      </w:r>
      <w:r w:rsidR="00C85A41">
        <w:rPr>
          <w:lang w:val="en-US"/>
        </w:rPr>
        <w:t xml:space="preserve">the </w:t>
      </w:r>
      <w:r>
        <w:rPr>
          <w:lang w:val="en-US"/>
        </w:rPr>
        <w:t xml:space="preserve">UE to perform cell detection and cell measurement on a limited and sorted carrier/cell list. </w:t>
      </w:r>
    </w:p>
    <w:p w14:paraId="58CE0695" w14:textId="1A071600" w:rsidR="002C28DD" w:rsidRDefault="00616471" w:rsidP="006830DC">
      <w:pPr>
        <w:rPr>
          <w:lang w:val="en-US" w:eastAsia="zh-CN"/>
        </w:rPr>
      </w:pPr>
      <w:r>
        <w:rPr>
          <w:lang w:val="en-US" w:eastAsia="zh-CN"/>
        </w:rPr>
        <w:t>The measurement configuration for a limited and sorted cell carrier/list can be obtained by:</w:t>
      </w:r>
    </w:p>
    <w:p w14:paraId="64DCAE0B" w14:textId="10F9243B" w:rsidR="00616471" w:rsidRDefault="00616471" w:rsidP="009108CA">
      <w:pPr>
        <w:pStyle w:val="ListParagraph"/>
        <w:numPr>
          <w:ilvl w:val="0"/>
          <w:numId w:val="21"/>
        </w:numPr>
        <w:rPr>
          <w:rFonts w:ascii="Times New Roman" w:eastAsia="SimSun" w:hAnsi="Times New Roman"/>
          <w:sz w:val="20"/>
          <w:szCs w:val="20"/>
          <w:lang w:val="en-US" w:eastAsia="zh-CN"/>
        </w:rPr>
      </w:pPr>
      <w:r w:rsidRPr="00616471">
        <w:rPr>
          <w:rFonts w:ascii="Times New Roman" w:eastAsia="SimSun" w:hAnsi="Times New Roman"/>
          <w:sz w:val="20"/>
          <w:szCs w:val="20"/>
          <w:lang w:val="en-US" w:eastAsia="zh-CN"/>
        </w:rPr>
        <w:t>UE statistics or historical information, e.g</w:t>
      </w:r>
      <w:r>
        <w:rPr>
          <w:rFonts w:ascii="Times New Roman" w:eastAsia="SimSun" w:hAnsi="Times New Roman"/>
          <w:sz w:val="20"/>
          <w:szCs w:val="20"/>
          <w:lang w:val="en-US" w:eastAsia="zh-CN"/>
        </w:rPr>
        <w:t xml:space="preserve">. </w:t>
      </w:r>
      <w:r w:rsidRPr="00616471">
        <w:rPr>
          <w:rFonts w:ascii="Times New Roman" w:eastAsia="SimSun" w:hAnsi="Times New Roman"/>
          <w:sz w:val="20"/>
          <w:szCs w:val="20"/>
          <w:lang w:val="en-US" w:eastAsia="zh-CN"/>
        </w:rPr>
        <w:t xml:space="preserve">neighbor cells on which the UE has performed the measurements recently, </w:t>
      </w:r>
      <w:r>
        <w:rPr>
          <w:rFonts w:ascii="Times New Roman" w:eastAsia="SimSun" w:hAnsi="Times New Roman"/>
          <w:sz w:val="20"/>
          <w:szCs w:val="20"/>
          <w:lang w:val="en-US" w:eastAsia="zh-CN"/>
        </w:rPr>
        <w:t>during</w:t>
      </w:r>
      <w:r w:rsidRPr="00616471">
        <w:rPr>
          <w:rFonts w:ascii="Times New Roman" w:eastAsia="SimSun" w:hAnsi="Times New Roman"/>
          <w:sz w:val="20"/>
          <w:szCs w:val="20"/>
          <w:lang w:val="en-US" w:eastAsia="zh-CN"/>
        </w:rPr>
        <w:t xml:space="preserve"> the last </w:t>
      </w:r>
      <w:r>
        <w:rPr>
          <w:rFonts w:ascii="Times New Roman" w:eastAsia="SimSun" w:hAnsi="Times New Roman"/>
          <w:sz w:val="20"/>
          <w:szCs w:val="20"/>
          <w:lang w:val="en-US" w:eastAsia="zh-CN"/>
        </w:rPr>
        <w:t xml:space="preserve">certain </w:t>
      </w:r>
      <w:r w:rsidRPr="00616471">
        <w:rPr>
          <w:rFonts w:ascii="Times New Roman" w:eastAsia="SimSun" w:hAnsi="Times New Roman"/>
          <w:sz w:val="20"/>
          <w:szCs w:val="20"/>
          <w:lang w:val="en-US" w:eastAsia="zh-CN"/>
        </w:rPr>
        <w:t>period</w:t>
      </w:r>
    </w:p>
    <w:p w14:paraId="40EF9ADD" w14:textId="0D34526F" w:rsidR="00616471" w:rsidRDefault="00616471" w:rsidP="009108CA">
      <w:pPr>
        <w:pStyle w:val="ListParagraph"/>
        <w:numPr>
          <w:ilvl w:val="0"/>
          <w:numId w:val="21"/>
        </w:numPr>
        <w:rPr>
          <w:rFonts w:ascii="Times New Roman" w:eastAsia="SimSun" w:hAnsi="Times New Roman"/>
          <w:sz w:val="20"/>
          <w:szCs w:val="20"/>
          <w:lang w:val="en-US" w:eastAsia="zh-CN"/>
        </w:rPr>
      </w:pPr>
      <w:r>
        <w:rPr>
          <w:rFonts w:ascii="Times New Roman" w:eastAsia="SimSun" w:hAnsi="Times New Roman"/>
          <w:sz w:val="20"/>
          <w:szCs w:val="20"/>
          <w:lang w:val="en-US" w:eastAsia="zh-CN"/>
        </w:rPr>
        <w:t>Measurement configuration for RRC_IDLE by system information</w:t>
      </w:r>
    </w:p>
    <w:p w14:paraId="2B4B2F50" w14:textId="77777777" w:rsidR="00B72BCA" w:rsidRDefault="00B72BCA" w:rsidP="00B72BCA">
      <w:pPr>
        <w:pStyle w:val="ListParagraph"/>
        <w:rPr>
          <w:rFonts w:ascii="Times New Roman" w:eastAsia="SimSun" w:hAnsi="Times New Roman"/>
          <w:sz w:val="20"/>
          <w:szCs w:val="20"/>
          <w:lang w:val="en-US" w:eastAsia="zh-CN"/>
        </w:rPr>
      </w:pPr>
    </w:p>
    <w:p w14:paraId="13576131" w14:textId="13C0F8F8" w:rsidR="00616471" w:rsidRDefault="00C85A41" w:rsidP="00616471">
      <w:pPr>
        <w:rPr>
          <w:lang w:val="en-US"/>
        </w:rPr>
      </w:pPr>
      <w:r>
        <w:rPr>
          <w:lang w:val="en-US"/>
        </w:rPr>
        <w:t xml:space="preserve">The </w:t>
      </w:r>
      <w:r w:rsidR="00B73EEE">
        <w:rPr>
          <w:lang w:val="en-US"/>
        </w:rPr>
        <w:t>UE can use above information to restrict the number of carriers or cells for measurement during RRC_CONNECT</w:t>
      </w:r>
      <w:r w:rsidR="0004314F">
        <w:rPr>
          <w:lang w:val="en-US"/>
        </w:rPr>
        <w:t>ED</w:t>
      </w:r>
      <w:r w:rsidR="00B73EEE">
        <w:rPr>
          <w:lang w:val="en-US"/>
        </w:rPr>
        <w:t xml:space="preserve"> and prioritize the carrier/cell list. The details of how to choose and priorit</w:t>
      </w:r>
      <w:r w:rsidR="00B72BCA">
        <w:rPr>
          <w:lang w:val="en-US"/>
        </w:rPr>
        <w:t>ize</w:t>
      </w:r>
      <w:r w:rsidR="00B73EEE">
        <w:rPr>
          <w:lang w:val="en-US"/>
        </w:rPr>
        <w:t xml:space="preserve"> the carrier/cell list should be up to UE implementation, e.g. </w:t>
      </w:r>
      <w:r>
        <w:rPr>
          <w:lang w:val="en-US"/>
        </w:rPr>
        <w:t xml:space="preserve">The </w:t>
      </w:r>
      <w:r w:rsidR="00B73EEE">
        <w:rPr>
          <w:lang w:val="en-US"/>
        </w:rPr>
        <w:t>UE can choose to prioritize intra-frequency cell measurement before inter-frequency measurement.</w:t>
      </w:r>
    </w:p>
    <w:p w14:paraId="6D8C20B9" w14:textId="203C672C" w:rsidR="0004314F" w:rsidRDefault="00B73EEE" w:rsidP="2C1D7221">
      <w:pPr>
        <w:rPr>
          <w:lang w:val="en-US" w:eastAsia="zh-CN"/>
        </w:rPr>
      </w:pPr>
      <w:r w:rsidRPr="4C3C7E24">
        <w:rPr>
          <w:lang w:val="en-US" w:eastAsia="zh-CN"/>
        </w:rPr>
        <w:t xml:space="preserve">During last meeting, some companies proposed to use dedicated signaling to configure dedicated carrier/cell list for one UE. However, without accurate UE’s location information, NW can hardly configure proper UE-specific dedicated carrier/cell list. NW only has rough information of UE’s location whether it is in the cell center or cell edge. </w:t>
      </w:r>
      <w:r w:rsidR="00380EF9" w:rsidRPr="4C3C7E24">
        <w:rPr>
          <w:lang w:val="en-US" w:eastAsia="zh-CN"/>
        </w:rPr>
        <w:t xml:space="preserve">When UE is in cell center, there is </w:t>
      </w:r>
      <w:r w:rsidR="004E29BB" w:rsidRPr="4C3C7E24">
        <w:rPr>
          <w:lang w:val="en-US" w:eastAsia="zh-CN"/>
        </w:rPr>
        <w:t xml:space="preserve">a </w:t>
      </w:r>
      <w:r w:rsidR="00380EF9" w:rsidRPr="4C3C7E24">
        <w:rPr>
          <w:lang w:val="en-US" w:eastAsia="zh-CN"/>
        </w:rPr>
        <w:t>low possibility to trigger RRC_CONNECT</w:t>
      </w:r>
      <w:r w:rsidR="0004314F" w:rsidRPr="4C3C7E24">
        <w:rPr>
          <w:lang w:val="en-US" w:eastAsia="zh-CN"/>
        </w:rPr>
        <w:t>ED</w:t>
      </w:r>
      <w:r w:rsidR="00380EF9" w:rsidRPr="4C3C7E24">
        <w:rPr>
          <w:lang w:val="en-US" w:eastAsia="zh-CN"/>
        </w:rPr>
        <w:t xml:space="preserve"> measurement, while for UE in cell edge, NW doesn’t know the accurate location to configure a proper dedicated carrier/cell list other than the cell-specific carrier/cell list provided by system information. </w:t>
      </w:r>
    </w:p>
    <w:p w14:paraId="337CA50E" w14:textId="29F30604" w:rsidR="00B73EEE" w:rsidRDefault="00E620AD" w:rsidP="00616471">
      <w:pPr>
        <w:rPr>
          <w:lang w:val="en-US" w:eastAsia="zh-CN"/>
        </w:rPr>
      </w:pPr>
      <w:r>
        <w:rPr>
          <w:lang w:val="en-US" w:eastAsia="zh-CN"/>
        </w:rPr>
        <w:t>Measurement configuration for RRC_IDLE by system information should be enough for RRC_CONN</w:t>
      </w:r>
      <w:r w:rsidR="008D6368">
        <w:rPr>
          <w:lang w:val="en-US" w:eastAsia="zh-CN"/>
        </w:rPr>
        <w:t>E</w:t>
      </w:r>
      <w:r>
        <w:rPr>
          <w:lang w:val="en-US" w:eastAsia="zh-CN"/>
        </w:rPr>
        <w:t xml:space="preserve">CTED measurement for faster RRC reestablishment. If there is no other specific requirement, we think </w:t>
      </w:r>
      <w:r w:rsidR="008D6368">
        <w:rPr>
          <w:lang w:val="en-US" w:eastAsia="zh-CN"/>
        </w:rPr>
        <w:t>it is not</w:t>
      </w:r>
      <w:r>
        <w:rPr>
          <w:lang w:val="en-US" w:eastAsia="zh-CN"/>
        </w:rPr>
        <w:t xml:space="preserve"> necessary to provide additional measurement configurations even by broadcasted signaling. </w:t>
      </w:r>
    </w:p>
    <w:p w14:paraId="4F8B81AF" w14:textId="6B3A97A0" w:rsidR="00616471" w:rsidRPr="00976FFE" w:rsidRDefault="00380EF9" w:rsidP="00976FFE">
      <w:pPr>
        <w:pStyle w:val="Caption"/>
        <w:ind w:left="1728" w:hanging="1728"/>
        <w:rPr>
          <w:rFonts w:ascii="Arial" w:hAnsi="Arial" w:cs="Arial"/>
        </w:rPr>
      </w:pPr>
      <w:bookmarkStart w:id="5" w:name="_Ref77344902"/>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AF54FB">
        <w:rPr>
          <w:rFonts w:ascii="Arial" w:hAnsi="Arial" w:cs="Arial"/>
          <w:noProof/>
        </w:rPr>
        <w:t>3</w:t>
      </w:r>
      <w:r w:rsidRPr="00D26B3C">
        <w:rPr>
          <w:rFonts w:ascii="Arial" w:hAnsi="Arial" w:cs="Arial"/>
        </w:rPr>
        <w:fldChar w:fldCharType="end"/>
      </w:r>
      <w:r w:rsidRPr="00FB5AB8">
        <w:rPr>
          <w:rFonts w:ascii="Arial" w:hAnsi="Arial" w:cs="Arial"/>
        </w:rPr>
        <w:tab/>
      </w:r>
      <w:r>
        <w:rPr>
          <w:rFonts w:ascii="Arial" w:hAnsi="Arial" w:cs="Arial"/>
        </w:rPr>
        <w:t xml:space="preserve">It is up to UE implementation to choose and prioritize carrier/cell list for measurement. No </w:t>
      </w:r>
      <w:r w:rsidR="00D05E30">
        <w:rPr>
          <w:rFonts w:ascii="Arial" w:hAnsi="Arial" w:cs="Arial"/>
        </w:rPr>
        <w:t>need for the network to provide information regarding which cells/carriers to be considered</w:t>
      </w:r>
      <w:r>
        <w:rPr>
          <w:rFonts w:ascii="Arial" w:hAnsi="Arial" w:cs="Arial"/>
        </w:rPr>
        <w:t>.</w:t>
      </w:r>
      <w:bookmarkEnd w:id="5"/>
    </w:p>
    <w:p w14:paraId="05886C38" w14:textId="19375FE1" w:rsidR="009108CA" w:rsidRPr="001E6FC6" w:rsidRDefault="00F66436" w:rsidP="009108CA">
      <w:pPr>
        <w:pStyle w:val="Heading2"/>
        <w:numPr>
          <w:ilvl w:val="1"/>
          <w:numId w:val="20"/>
        </w:numPr>
        <w:rPr>
          <w:rFonts w:eastAsia="Times New Roman"/>
          <w:lang w:val="en-US"/>
        </w:rPr>
      </w:pPr>
      <w:r>
        <w:rPr>
          <w:rFonts w:eastAsia="Times New Roman"/>
          <w:lang w:val="en-US"/>
        </w:rPr>
        <w:t xml:space="preserve">Assistance information </w:t>
      </w:r>
    </w:p>
    <w:p w14:paraId="7A7DBACB" w14:textId="58BCBC03" w:rsidR="00616471" w:rsidRDefault="00F66436" w:rsidP="00616471">
      <w:pPr>
        <w:rPr>
          <w:lang w:val="en-US" w:eastAsia="zh-CN"/>
        </w:rPr>
      </w:pPr>
      <w:r>
        <w:rPr>
          <w:lang w:val="en-US" w:eastAsia="zh-CN"/>
        </w:rPr>
        <w:t xml:space="preserve">During last meeting, there </w:t>
      </w:r>
      <w:r w:rsidR="005465B6">
        <w:rPr>
          <w:lang w:val="en-US" w:eastAsia="zh-CN"/>
        </w:rPr>
        <w:t xml:space="preserve">were </w:t>
      </w:r>
      <w:r>
        <w:rPr>
          <w:lang w:val="en-US" w:eastAsia="zh-CN"/>
        </w:rPr>
        <w:t xml:space="preserve">discussions on assistance information from UE, e.g. </w:t>
      </w:r>
      <w:r>
        <w:t>m</w:t>
      </w:r>
      <w:r w:rsidRPr="0088300F">
        <w:t>easured cell</w:t>
      </w:r>
      <w:r>
        <w:t>(s)</w:t>
      </w:r>
      <w:r w:rsidRPr="0088300F">
        <w:t xml:space="preserve"> in idle mode</w:t>
      </w:r>
      <w:r>
        <w:t>, candidate neighbour cell. As this WI is mainly targeted to mobile UE for faster RRC reestablishment, the report from the UE on m</w:t>
      </w:r>
      <w:r w:rsidRPr="0088300F">
        <w:t>easured cell</w:t>
      </w:r>
      <w:r>
        <w:t>(s)</w:t>
      </w:r>
      <w:r w:rsidRPr="0088300F">
        <w:t xml:space="preserve"> in idle mode</w:t>
      </w:r>
      <w:r>
        <w:t xml:space="preserve"> or candidate neighbour cell may not be valid at the time of cell measurement for RRC reestablishment. Thus, assistance information from UE report is not necessary and will cost additional signaling overhead and power consumption. </w:t>
      </w:r>
    </w:p>
    <w:p w14:paraId="404ACFA0" w14:textId="28DBACA7" w:rsidR="00F66436" w:rsidRPr="00EC58FF" w:rsidRDefault="00F66436" w:rsidP="00F66436">
      <w:pPr>
        <w:pStyle w:val="Caption"/>
        <w:ind w:left="1728" w:hanging="1728"/>
        <w:rPr>
          <w:rFonts w:ascii="Arial" w:hAnsi="Arial" w:cs="Arial"/>
        </w:rPr>
      </w:pPr>
      <w:bookmarkStart w:id="6" w:name="_Ref77344909"/>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AF54FB">
        <w:rPr>
          <w:rFonts w:ascii="Arial" w:hAnsi="Arial" w:cs="Arial"/>
          <w:noProof/>
        </w:rPr>
        <w:t>4</w:t>
      </w:r>
      <w:r w:rsidRPr="00D26B3C">
        <w:rPr>
          <w:rFonts w:ascii="Arial" w:hAnsi="Arial" w:cs="Arial"/>
        </w:rPr>
        <w:fldChar w:fldCharType="end"/>
      </w:r>
      <w:r w:rsidRPr="00FB5AB8">
        <w:rPr>
          <w:rFonts w:ascii="Arial" w:hAnsi="Arial" w:cs="Arial"/>
        </w:rPr>
        <w:tab/>
      </w:r>
      <w:r>
        <w:rPr>
          <w:rFonts w:ascii="Arial" w:hAnsi="Arial" w:cs="Arial"/>
        </w:rPr>
        <w:t>A</w:t>
      </w:r>
      <w:r w:rsidRPr="00F66436">
        <w:rPr>
          <w:rFonts w:ascii="Arial" w:hAnsi="Arial" w:cs="Arial"/>
        </w:rPr>
        <w:t>ssistance information from UE is</w:t>
      </w:r>
      <w:r>
        <w:rPr>
          <w:rFonts w:ascii="Arial" w:hAnsi="Arial" w:cs="Arial"/>
        </w:rPr>
        <w:t xml:space="preserve"> not</w:t>
      </w:r>
      <w:r w:rsidRPr="00F66436">
        <w:rPr>
          <w:rFonts w:ascii="Arial" w:hAnsi="Arial" w:cs="Arial"/>
        </w:rPr>
        <w:t xml:space="preserve"> needed</w:t>
      </w:r>
      <w:r>
        <w:rPr>
          <w:rFonts w:ascii="Arial" w:hAnsi="Arial" w:cs="Arial"/>
        </w:rPr>
        <w:t>.</w:t>
      </w:r>
      <w:bookmarkEnd w:id="6"/>
    </w:p>
    <w:p w14:paraId="496DFE50" w14:textId="209670B1" w:rsidR="00976FFE" w:rsidRDefault="00976FFE" w:rsidP="00976FFE">
      <w:pPr>
        <w:pStyle w:val="Heading2"/>
        <w:numPr>
          <w:ilvl w:val="1"/>
          <w:numId w:val="20"/>
        </w:numPr>
        <w:rPr>
          <w:rFonts w:eastAsia="Times New Roman"/>
          <w:lang w:val="en-US"/>
        </w:rPr>
      </w:pPr>
      <w:r>
        <w:rPr>
          <w:rFonts w:eastAsia="Times New Roman"/>
          <w:lang w:val="en-US"/>
        </w:rPr>
        <w:t xml:space="preserve">Measurement occasion </w:t>
      </w:r>
    </w:p>
    <w:p w14:paraId="4F2E7926" w14:textId="62385F66" w:rsidR="001A5EA9" w:rsidRPr="001A5EA9" w:rsidRDefault="001A5EA9" w:rsidP="001A5EA9">
      <w:pPr>
        <w:rPr>
          <w:lang w:val="en-US"/>
        </w:rPr>
      </w:pPr>
      <w:r w:rsidRPr="4E1DBD65">
        <w:rPr>
          <w:lang w:val="en-US"/>
        </w:rPr>
        <w:t xml:space="preserve">When the carrier frequencies of the serving cell and of measurement neighbour cell are different (scenarios B/D/E), based on RAN4’s reply, UE can perform neighbour cell measurement without gaps without causing interruptions to serving cell </w:t>
      </w:r>
      <w:r w:rsidR="663F28C6" w:rsidRPr="4E1DBD65">
        <w:rPr>
          <w:lang w:val="en-US"/>
        </w:rPr>
        <w:t xml:space="preserve">by </w:t>
      </w:r>
      <w:r w:rsidRPr="4E1DBD65">
        <w:rPr>
          <w:lang w:val="en-US"/>
        </w:rPr>
        <w:t>using any occasion where the UE is not scheduled which includes any of the following:</w:t>
      </w:r>
    </w:p>
    <w:p w14:paraId="44EA8B0F" w14:textId="77777777" w:rsidR="001A5EA9" w:rsidRPr="001A5EA9" w:rsidRDefault="001A5EA9" w:rsidP="001A5EA9">
      <w:pPr>
        <w:pStyle w:val="ListParagraph"/>
        <w:numPr>
          <w:ilvl w:val="0"/>
          <w:numId w:val="21"/>
        </w:numPr>
        <w:rPr>
          <w:rFonts w:ascii="Times New Roman" w:eastAsia="SimSun" w:hAnsi="Times New Roman"/>
          <w:sz w:val="20"/>
          <w:szCs w:val="20"/>
          <w:lang w:val="en-US" w:eastAsia="zh-CN"/>
        </w:rPr>
      </w:pPr>
      <w:r w:rsidRPr="001A5EA9">
        <w:rPr>
          <w:rFonts w:ascii="Times New Roman" w:eastAsia="SimSun" w:hAnsi="Times New Roman"/>
          <w:sz w:val="20"/>
          <w:szCs w:val="20"/>
          <w:lang w:val="en-US" w:eastAsia="zh-CN"/>
        </w:rPr>
        <w:t xml:space="preserve">Vacant slots not scheduled for data transmission, i.e. when not required to do data transmission/reception </w:t>
      </w:r>
    </w:p>
    <w:p w14:paraId="74E599A2" w14:textId="77777777" w:rsidR="001A5EA9" w:rsidRPr="001A5EA9" w:rsidRDefault="001A5EA9" w:rsidP="001A5EA9">
      <w:pPr>
        <w:pStyle w:val="ListParagraph"/>
        <w:numPr>
          <w:ilvl w:val="0"/>
          <w:numId w:val="21"/>
        </w:numPr>
        <w:rPr>
          <w:rFonts w:ascii="Times New Roman" w:eastAsia="SimSun" w:hAnsi="Times New Roman"/>
          <w:sz w:val="20"/>
          <w:szCs w:val="20"/>
          <w:lang w:val="en-US" w:eastAsia="zh-CN"/>
        </w:rPr>
      </w:pPr>
      <w:r w:rsidRPr="001A5EA9">
        <w:rPr>
          <w:rFonts w:ascii="Times New Roman" w:eastAsia="SimSun" w:hAnsi="Times New Roman"/>
          <w:sz w:val="20"/>
          <w:szCs w:val="20"/>
          <w:lang w:val="en-US" w:eastAsia="zh-CN"/>
        </w:rPr>
        <w:t>When not required to do NPDCCH monitoring</w:t>
      </w:r>
    </w:p>
    <w:p w14:paraId="77D96BAF" w14:textId="008FEDBE" w:rsidR="001A5EA9" w:rsidRDefault="001A5EA9" w:rsidP="001A5EA9">
      <w:pPr>
        <w:pStyle w:val="ListParagraph"/>
        <w:numPr>
          <w:ilvl w:val="0"/>
          <w:numId w:val="21"/>
        </w:numPr>
        <w:rPr>
          <w:rFonts w:ascii="Times New Roman" w:eastAsia="SimSun" w:hAnsi="Times New Roman"/>
          <w:sz w:val="20"/>
          <w:szCs w:val="20"/>
          <w:lang w:val="en-US" w:eastAsia="zh-CN"/>
        </w:rPr>
      </w:pPr>
      <w:r w:rsidRPr="001A5EA9">
        <w:rPr>
          <w:rFonts w:ascii="Times New Roman" w:eastAsia="SimSun" w:hAnsi="Times New Roman"/>
          <w:sz w:val="20"/>
          <w:szCs w:val="20"/>
          <w:lang w:val="en-US" w:eastAsia="zh-CN"/>
        </w:rPr>
        <w:t xml:space="preserve">during the DRX inactive period i.e. when the UE is configured with DRX. </w:t>
      </w:r>
    </w:p>
    <w:p w14:paraId="2CA050D1" w14:textId="77777777" w:rsidR="001A5EA9" w:rsidRPr="001A5EA9" w:rsidRDefault="001A5EA9" w:rsidP="001A5EA9">
      <w:pPr>
        <w:pStyle w:val="ListParagraph"/>
        <w:rPr>
          <w:rFonts w:ascii="Times New Roman" w:eastAsia="SimSun" w:hAnsi="Times New Roman"/>
          <w:sz w:val="20"/>
          <w:szCs w:val="20"/>
          <w:lang w:val="en-US" w:eastAsia="zh-CN"/>
        </w:rPr>
      </w:pPr>
    </w:p>
    <w:p w14:paraId="115AB06C" w14:textId="66933C10" w:rsidR="001A5EA9" w:rsidRDefault="001A5EA9" w:rsidP="006830DC">
      <w:pPr>
        <w:rPr>
          <w:lang w:val="en-US" w:eastAsia="zh-CN"/>
        </w:rPr>
      </w:pPr>
      <w:r>
        <w:rPr>
          <w:lang w:val="en-US"/>
        </w:rPr>
        <w:t>During last several meeting</w:t>
      </w:r>
      <w:r w:rsidR="009C126F">
        <w:rPr>
          <w:lang w:val="en-US"/>
        </w:rPr>
        <w:t>s</w:t>
      </w:r>
      <w:r>
        <w:rPr>
          <w:lang w:val="en-US"/>
        </w:rPr>
        <w:t>, there were proposals on UE report when it starts and stops neighbor cell measurement to infor</w:t>
      </w:r>
      <w:r>
        <w:rPr>
          <w:rFonts w:hint="eastAsia"/>
          <w:lang w:val="en-US" w:eastAsia="zh-CN"/>
        </w:rPr>
        <w:t>m</w:t>
      </w:r>
      <w:r>
        <w:rPr>
          <w:lang w:val="en-US" w:eastAsia="zh-CN"/>
        </w:rPr>
        <w:t xml:space="preserve"> NW to adapt its scheduling or directly to ask NW for gaps only for measurement. We think it is not necessary for UE to send this kind of report, one reason is that the natural gaps proposed by RAN4 may be enough for measurement</w:t>
      </w:r>
      <w:r w:rsidR="009C126F">
        <w:rPr>
          <w:lang w:val="en-US" w:eastAsia="zh-CN"/>
        </w:rPr>
        <w:t>, even not, UE can continue perform neighbor cell measurement after RLF</w:t>
      </w:r>
      <w:r>
        <w:rPr>
          <w:lang w:val="en-US" w:eastAsia="zh-CN"/>
        </w:rPr>
        <w:t xml:space="preserve">. </w:t>
      </w:r>
      <w:r w:rsidR="009C126F">
        <w:rPr>
          <w:lang w:val="en-US" w:eastAsia="zh-CN"/>
        </w:rPr>
        <w:t>A</w:t>
      </w:r>
      <w:r>
        <w:rPr>
          <w:lang w:val="en-US" w:eastAsia="zh-CN"/>
        </w:rPr>
        <w:t xml:space="preserve">nother reason is that if to make UE report only necessary, UE needs to evaluate the time needed for neighbor cell measurement, and it is difficult for UE to evaluate, </w:t>
      </w:r>
      <w:r w:rsidR="009C126F">
        <w:rPr>
          <w:lang w:val="en-US" w:eastAsia="zh-CN"/>
        </w:rPr>
        <w:t>and</w:t>
      </w:r>
      <w:r>
        <w:rPr>
          <w:lang w:val="en-US" w:eastAsia="zh-CN"/>
        </w:rPr>
        <w:t xml:space="preserve"> may result in UE implementation dependency. </w:t>
      </w:r>
    </w:p>
    <w:p w14:paraId="1FA45B99" w14:textId="3A0DF83A" w:rsidR="009C126F" w:rsidRPr="009C126F" w:rsidRDefault="7C7F327E" w:rsidP="009C126F">
      <w:pPr>
        <w:pStyle w:val="Caption"/>
        <w:ind w:left="1728" w:hanging="1728"/>
        <w:rPr>
          <w:rFonts w:ascii="Arial" w:hAnsi="Arial" w:cs="Arial"/>
        </w:rPr>
      </w:pPr>
      <w:bookmarkStart w:id="7" w:name="_Ref77581550"/>
      <w:r w:rsidRPr="6C78280B">
        <w:rPr>
          <w:rFonts w:ascii="Arial" w:hAnsi="Arial" w:cs="Arial"/>
        </w:rPr>
        <w:t xml:space="preserve">Proposal </w:t>
      </w:r>
      <w:r w:rsidR="009C126F" w:rsidRPr="6C78280B">
        <w:rPr>
          <w:rFonts w:ascii="Arial" w:hAnsi="Arial" w:cs="Arial"/>
        </w:rPr>
        <w:fldChar w:fldCharType="begin"/>
      </w:r>
      <w:r w:rsidR="009C126F" w:rsidRPr="6C78280B">
        <w:rPr>
          <w:rFonts w:ascii="Arial" w:hAnsi="Arial" w:cs="Arial"/>
        </w:rPr>
        <w:instrText xml:space="preserve"> SEQ Proposal \* ARABIC </w:instrText>
      </w:r>
      <w:r w:rsidR="009C126F" w:rsidRPr="6C78280B">
        <w:rPr>
          <w:rFonts w:ascii="Arial" w:hAnsi="Arial" w:cs="Arial"/>
        </w:rPr>
        <w:fldChar w:fldCharType="separate"/>
      </w:r>
      <w:r w:rsidR="263ABF19" w:rsidRPr="6C78280B">
        <w:rPr>
          <w:rFonts w:ascii="Arial" w:hAnsi="Arial" w:cs="Arial"/>
          <w:noProof/>
        </w:rPr>
        <w:t>5</w:t>
      </w:r>
      <w:r w:rsidR="009C126F" w:rsidRPr="6C78280B">
        <w:rPr>
          <w:rFonts w:ascii="Arial" w:hAnsi="Arial" w:cs="Arial"/>
        </w:rPr>
        <w:fldChar w:fldCharType="end"/>
      </w:r>
      <w:r w:rsidR="009C126F">
        <w:tab/>
      </w:r>
      <w:r w:rsidRPr="6C78280B">
        <w:rPr>
          <w:rFonts w:ascii="Arial" w:hAnsi="Arial" w:cs="Arial"/>
        </w:rPr>
        <w:t>It is not needed for UE to report when it starts/stop</w:t>
      </w:r>
      <w:r w:rsidR="71A6CD8C" w:rsidRPr="6C78280B">
        <w:rPr>
          <w:rFonts w:ascii="Arial" w:hAnsi="Arial" w:cs="Arial"/>
        </w:rPr>
        <w:t>s</w:t>
      </w:r>
      <w:r w:rsidRPr="6C78280B">
        <w:rPr>
          <w:rFonts w:ascii="Arial" w:hAnsi="Arial" w:cs="Arial"/>
        </w:rPr>
        <w:t xml:space="preserve"> </w:t>
      </w:r>
      <w:r w:rsidR="06B9D0F5" w:rsidRPr="6C78280B">
        <w:rPr>
          <w:rFonts w:ascii="Arial" w:hAnsi="Arial" w:cs="Arial"/>
        </w:rPr>
        <w:t>measurements</w:t>
      </w:r>
      <w:r w:rsidRPr="6C78280B">
        <w:rPr>
          <w:rFonts w:ascii="Arial" w:hAnsi="Arial" w:cs="Arial"/>
        </w:rPr>
        <w:t>.</w:t>
      </w:r>
      <w:bookmarkEnd w:id="7"/>
    </w:p>
    <w:p w14:paraId="3F8B46A4" w14:textId="791FBA57" w:rsidR="006830DC" w:rsidRPr="009C126F" w:rsidRDefault="009108CA" w:rsidP="006830DC">
      <w:pPr>
        <w:pStyle w:val="Heading2"/>
        <w:numPr>
          <w:ilvl w:val="1"/>
          <w:numId w:val="20"/>
        </w:numPr>
        <w:rPr>
          <w:rFonts w:eastAsia="Times New Roman"/>
          <w:lang w:val="en-US"/>
        </w:rPr>
      </w:pPr>
      <w:r>
        <w:rPr>
          <w:rFonts w:eastAsia="Times New Roman"/>
          <w:lang w:val="en-US"/>
        </w:rPr>
        <w:lastRenderedPageBreak/>
        <w:t>Fast/Early RLF</w:t>
      </w:r>
    </w:p>
    <w:p w14:paraId="6706E08F" w14:textId="1FB76781" w:rsidR="002F59E4" w:rsidRPr="00684B51" w:rsidRDefault="003728B6" w:rsidP="006830DC">
      <w:pPr>
        <w:rPr>
          <w:lang w:val="en-US"/>
        </w:rPr>
      </w:pPr>
      <w:r>
        <w:t xml:space="preserve">Here is how we think fast RLF which was designed for </w:t>
      </w:r>
      <w:proofErr w:type="spellStart"/>
      <w:r>
        <w:t>HetNet</w:t>
      </w:r>
      <w:proofErr w:type="spellEnd"/>
      <w:r>
        <w:t xml:space="preserve"> will be adapted to NB-Io</w:t>
      </w:r>
      <w:r>
        <w:rPr>
          <w:lang w:val="en-US" w:eastAsia="zh-CN"/>
        </w:rPr>
        <w:t xml:space="preserve">T case: </w:t>
      </w:r>
    </w:p>
    <w:p w14:paraId="56E877D6" w14:textId="7065C23E" w:rsidR="002F59E4" w:rsidRDefault="00391C3E" w:rsidP="00054D83">
      <w:r>
        <w:rPr>
          <w:rFonts w:eastAsia="Times New Roman"/>
          <w:noProof/>
          <w:lang w:eastAsia="en-US"/>
        </w:rPr>
        <mc:AlternateContent>
          <mc:Choice Requires="wps">
            <w:drawing>
              <wp:anchor distT="0" distB="0" distL="114300" distR="114300" simplePos="0" relativeHeight="251658254" behindDoc="0" locked="0" layoutInCell="1" allowOverlap="1" wp14:anchorId="1978E75D" wp14:editId="2567653C">
                <wp:simplePos x="0" y="0"/>
                <wp:positionH relativeFrom="column">
                  <wp:posOffset>2878243</wp:posOffset>
                </wp:positionH>
                <wp:positionV relativeFrom="paragraph">
                  <wp:posOffset>537209</wp:posOffset>
                </wp:positionV>
                <wp:extent cx="347134" cy="736388"/>
                <wp:effectExtent l="0" t="0" r="0" b="6985"/>
                <wp:wrapNone/>
                <wp:docPr id="21" name="Text Box 21"/>
                <wp:cNvGraphicFramePr/>
                <a:graphic xmlns:a="http://schemas.openxmlformats.org/drawingml/2006/main">
                  <a:graphicData uri="http://schemas.microsoft.com/office/word/2010/wordprocessingShape">
                    <wps:wsp>
                      <wps:cNvSpPr txBox="1"/>
                      <wps:spPr>
                        <a:xfrm rot="10800000" flipH="1">
                          <a:off x="0" y="0"/>
                          <a:ext cx="347134" cy="736388"/>
                        </a:xfrm>
                        <a:prstGeom prst="rect">
                          <a:avLst/>
                        </a:prstGeom>
                        <a:solidFill>
                          <a:schemeClr val="lt1"/>
                        </a:solidFill>
                        <a:ln w="6350">
                          <a:noFill/>
                        </a:ln>
                      </wps:spPr>
                      <wps:txbx>
                        <w:txbxContent>
                          <w:p w14:paraId="41B4FC9F" w14:textId="1CF5D1C2" w:rsidR="00391C3E" w:rsidRPr="00391C3E" w:rsidRDefault="00391C3E" w:rsidP="00391C3E">
                            <w:pPr>
                              <w:rPr>
                                <w:color w:val="ED7D31" w:themeColor="accent2"/>
                                <w:sz w:val="18"/>
                                <w:szCs w:val="18"/>
                              </w:rPr>
                            </w:pPr>
                            <w:r w:rsidRPr="00391C3E">
                              <w:rPr>
                                <w:color w:val="ED7D31" w:themeColor="accent2"/>
                                <w:sz w:val="18"/>
                                <w:szCs w:val="18"/>
                              </w:rPr>
                              <w:t>Declare RLF</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58AAFBB3">
              <v:shapetype id="_x0000_t202" coordsize="21600,21600" o:spt="202" path="m,l,21600r21600,l21600,xe" w14:anchorId="1978E75D">
                <v:stroke joinstyle="miter"/>
                <v:path gradientshapeok="t" o:connecttype="rect"/>
              </v:shapetype>
              <v:shape id="Text Box 21" style="position:absolute;margin-left:226.65pt;margin-top:42.3pt;width:27.35pt;height:58pt;rotation:18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">
                <v:textbox style="layout-flow:vertical-ideographic">
                  <w:txbxContent>
                    <w:p w:rsidRPr="00391C3E" w:rsidR="00391C3E" w:rsidP="00391C3E" w:rsidRDefault="00391C3E" w14:paraId="2C977DDB" w14:textId="1CF5D1C2">
                      <w:pPr>
                        <w:rPr>
                          <w:color w:val="ED7D31" w:themeColor="accent2"/>
                          <w:sz w:val="18"/>
                          <w:szCs w:val="18"/>
                        </w:rPr>
                      </w:pPr>
                      <w:r w:rsidRPr="00391C3E">
                        <w:rPr>
                          <w:color w:val="ED7D31" w:themeColor="accent2"/>
                          <w:sz w:val="18"/>
                          <w:szCs w:val="18"/>
                        </w:rPr>
                        <w:t>Declare RLF</w:t>
                      </w:r>
                    </w:p>
                  </w:txbxContent>
                </v:textbox>
              </v:shape>
            </w:pict>
          </mc:Fallback>
        </mc:AlternateContent>
      </w:r>
      <w:r>
        <w:rPr>
          <w:rFonts w:eastAsia="Times New Roman"/>
          <w:noProof/>
          <w:lang w:eastAsia="en-US"/>
        </w:rPr>
        <mc:AlternateContent>
          <mc:Choice Requires="wps">
            <w:drawing>
              <wp:anchor distT="0" distB="0" distL="114300" distR="114300" simplePos="0" relativeHeight="251658253" behindDoc="0" locked="0" layoutInCell="1" allowOverlap="1" wp14:anchorId="45A7DC60" wp14:editId="24A85D3F">
                <wp:simplePos x="0" y="0"/>
                <wp:positionH relativeFrom="column">
                  <wp:posOffset>3038475</wp:posOffset>
                </wp:positionH>
                <wp:positionV relativeFrom="paragraph">
                  <wp:posOffset>1032510</wp:posOffset>
                </wp:positionV>
                <wp:extent cx="0" cy="457200"/>
                <wp:effectExtent l="76200" t="0" r="57150" b="57150"/>
                <wp:wrapNone/>
                <wp:docPr id="20" name="Straight Arrow Connector 20"/>
                <wp:cNvGraphicFramePr/>
                <a:graphic xmlns:a="http://schemas.openxmlformats.org/drawingml/2006/main">
                  <a:graphicData uri="http://schemas.microsoft.com/office/word/2010/wordprocessingShape">
                    <wps:wsp>
                      <wps:cNvCnPr/>
                      <wps:spPr>
                        <a:xfrm>
                          <a:off x="0" y="0"/>
                          <a:ext cx="0" cy="45720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48679D0C">
              <v:shapetype id="_x0000_t32" coordsize="21600,21600" o:oned="t" filled="f" o:spt="32" path="m,l21600,21600e" w14:anchorId="5C12F203">
                <v:path fillok="f" arrowok="t" o:connecttype="none"/>
                <o:lock v:ext="edit" shapetype="t"/>
              </v:shapetype>
              <v:shape id="Straight Arrow Connector 20" style="position:absolute;margin-left:239.25pt;margin-top:81.3pt;width:0;height:36pt;z-index:251673600;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">
                <v:stroke joinstyle="miter" endarrow="block"/>
              </v:shape>
            </w:pict>
          </mc:Fallback>
        </mc:AlternateContent>
      </w:r>
      <w:r>
        <w:rPr>
          <w:rFonts w:eastAsia="Times New Roman"/>
          <w:noProof/>
          <w:lang w:eastAsia="en-US"/>
        </w:rPr>
        <mc:AlternateContent>
          <mc:Choice Requires="wps">
            <w:drawing>
              <wp:anchor distT="0" distB="0" distL="114300" distR="114300" simplePos="0" relativeHeight="251658240" behindDoc="0" locked="0" layoutInCell="1" allowOverlap="1" wp14:anchorId="55449612" wp14:editId="3FC04C49">
                <wp:simplePos x="0" y="0"/>
                <wp:positionH relativeFrom="column">
                  <wp:posOffset>2467610</wp:posOffset>
                </wp:positionH>
                <wp:positionV relativeFrom="paragraph">
                  <wp:posOffset>2052743</wp:posOffset>
                </wp:positionV>
                <wp:extent cx="914400" cy="237067"/>
                <wp:effectExtent l="0" t="0" r="0" b="0"/>
                <wp:wrapNone/>
                <wp:docPr id="19" name="Text Box 19"/>
                <wp:cNvGraphicFramePr/>
                <a:graphic xmlns:a="http://schemas.openxmlformats.org/drawingml/2006/main">
                  <a:graphicData uri="http://schemas.microsoft.com/office/word/2010/wordprocessingShape">
                    <wps:wsp>
                      <wps:cNvSpPr txBox="1"/>
                      <wps:spPr>
                        <a:xfrm>
                          <a:off x="0" y="0"/>
                          <a:ext cx="914400" cy="237067"/>
                        </a:xfrm>
                        <a:prstGeom prst="rect">
                          <a:avLst/>
                        </a:prstGeom>
                        <a:solidFill>
                          <a:schemeClr val="lt1"/>
                        </a:solidFill>
                        <a:ln w="6350">
                          <a:noFill/>
                        </a:ln>
                      </wps:spPr>
                      <wps:txbx>
                        <w:txbxContent>
                          <w:p w14:paraId="141CDCC8" w14:textId="1BE94D60" w:rsidR="00391C3E" w:rsidRPr="00391C3E" w:rsidRDefault="00391C3E">
                            <w:pPr>
                              <w:rPr>
                                <w:color w:val="ED7D31" w:themeColor="accent2"/>
                              </w:rPr>
                            </w:pPr>
                            <w:r w:rsidRPr="00391C3E">
                              <w:rPr>
                                <w:color w:val="ED7D31" w:themeColor="accent2"/>
                              </w:rPr>
                              <w:t>T312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63DA42EA">
              <v:shape id="Text Box 19" style="position:absolute;margin-left:194.3pt;margin-top:161.65pt;width:1in;height:18.65pt;z-index:25165618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" w14:anchorId="55449612">
                <v:textbox>
                  <w:txbxContent>
                    <w:p w:rsidRPr="00391C3E" w:rsidR="00391C3E" w:rsidRDefault="00391C3E" w14:paraId="29F27986" w14:textId="1BE94D60">
                      <w:pPr>
                        <w:rPr>
                          <w:color w:val="ED7D31" w:themeColor="accent2"/>
                        </w:rPr>
                      </w:pPr>
                      <w:r w:rsidRPr="00391C3E">
                        <w:rPr>
                          <w:color w:val="ED7D31" w:themeColor="accent2"/>
                        </w:rPr>
                        <w:t>T312</w:t>
                      </w:r>
                    </w:p>
                  </w:txbxContent>
                </v:textbox>
              </v:shape>
            </w:pict>
          </mc:Fallback>
        </mc:AlternateContent>
      </w:r>
      <w:r>
        <w:rPr>
          <w:rFonts w:eastAsia="Times New Roman"/>
          <w:noProof/>
          <w:lang w:eastAsia="en-US"/>
        </w:rPr>
        <mc:AlternateContent>
          <mc:Choice Requires="wps">
            <w:drawing>
              <wp:anchor distT="0" distB="0" distL="114300" distR="114300" simplePos="0" relativeHeight="251658252" behindDoc="0" locked="0" layoutInCell="1" allowOverlap="1" wp14:anchorId="5F24A54F" wp14:editId="5C2F24A5">
                <wp:simplePos x="0" y="0"/>
                <wp:positionH relativeFrom="column">
                  <wp:posOffset>3038687</wp:posOffset>
                </wp:positionH>
                <wp:positionV relativeFrom="paragraph">
                  <wp:posOffset>1489710</wp:posOffset>
                </wp:positionV>
                <wp:extent cx="0" cy="571712"/>
                <wp:effectExtent l="76200" t="38100" r="57150" b="19050"/>
                <wp:wrapNone/>
                <wp:docPr id="18" name="Straight Arrow Connector 18"/>
                <wp:cNvGraphicFramePr/>
                <a:graphic xmlns:a="http://schemas.openxmlformats.org/drawingml/2006/main">
                  <a:graphicData uri="http://schemas.microsoft.com/office/word/2010/wordprocessingShape">
                    <wps:wsp>
                      <wps:cNvCnPr/>
                      <wps:spPr>
                        <a:xfrm flipV="1">
                          <a:off x="0" y="0"/>
                          <a:ext cx="0" cy="571712"/>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327B8067">
              <v:shape id="Straight Arrow Connector 18" style="position:absolute;margin-left:239.25pt;margin-top:117.3pt;width:0;height:45pt;flip:y;z-index:251671552;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" w14:anchorId="00629EA5">
                <v:stroke joinstyle="miter" endarrow="block"/>
              </v:shape>
            </w:pict>
          </mc:Fallback>
        </mc:AlternateContent>
      </w:r>
      <w:r>
        <w:rPr>
          <w:rFonts w:eastAsia="Times New Roman"/>
          <w:noProof/>
          <w:lang w:eastAsia="en-US"/>
        </w:rPr>
        <mc:AlternateContent>
          <mc:Choice Requires="wps">
            <w:drawing>
              <wp:anchor distT="0" distB="0" distL="114300" distR="114300" simplePos="0" relativeHeight="251658251" behindDoc="0" locked="0" layoutInCell="1" allowOverlap="1" wp14:anchorId="5340C96D" wp14:editId="127B9009">
                <wp:simplePos x="0" y="0"/>
                <wp:positionH relativeFrom="column">
                  <wp:posOffset>2361777</wp:posOffset>
                </wp:positionH>
                <wp:positionV relativeFrom="paragraph">
                  <wp:posOffset>2061422</wp:posOffset>
                </wp:positionV>
                <wp:extent cx="677333"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677333"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3F02F200">
              <v:line id="Straight Connector 17" style="position:absolute;z-index:251670528;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5pt" from="185.95pt,162.3pt" to="239.3pt,162.3pt" w14:anchorId="5BE9B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">
                <v:stroke joinstyle="miter"/>
              </v:line>
            </w:pict>
          </mc:Fallback>
        </mc:AlternateContent>
      </w:r>
      <w:r>
        <w:rPr>
          <w:rFonts w:eastAsia="Times New Roman"/>
          <w:noProof/>
          <w:lang w:eastAsia="en-US"/>
        </w:rPr>
        <mc:AlternateContent>
          <mc:Choice Requires="wps">
            <w:drawing>
              <wp:anchor distT="0" distB="0" distL="114300" distR="114300" simplePos="0" relativeHeight="251658250" behindDoc="0" locked="0" layoutInCell="1" allowOverlap="1" wp14:anchorId="1B823E1E" wp14:editId="777D14CB">
                <wp:simplePos x="0" y="0"/>
                <wp:positionH relativeFrom="column">
                  <wp:posOffset>2361777</wp:posOffset>
                </wp:positionH>
                <wp:positionV relativeFrom="paragraph">
                  <wp:posOffset>1675765</wp:posOffset>
                </wp:positionV>
                <wp:extent cx="0" cy="385445"/>
                <wp:effectExtent l="0" t="0" r="38100" b="33655"/>
                <wp:wrapNone/>
                <wp:docPr id="16" name="Straight Connector 16"/>
                <wp:cNvGraphicFramePr/>
                <a:graphic xmlns:a="http://schemas.openxmlformats.org/drawingml/2006/main">
                  <a:graphicData uri="http://schemas.microsoft.com/office/word/2010/wordprocessingShape">
                    <wps:wsp>
                      <wps:cNvCnPr/>
                      <wps:spPr>
                        <a:xfrm>
                          <a:off x="0" y="0"/>
                          <a:ext cx="0" cy="38544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2D9EF9D5">
              <v:line id="Straight Connector 1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o:spid="_x0000_s1026" strokecolor="#ed7d31 [3205]" strokeweight=".5pt" from="185.95pt,131.95pt" to="185.95pt,162.3pt" w14:anchorId="13DC5F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">
                <v:stroke joinstyle="miter"/>
              </v:line>
            </w:pict>
          </mc:Fallback>
        </mc:AlternateContent>
      </w:r>
      <w:r>
        <w:rPr>
          <w:rFonts w:eastAsia="Times New Roman"/>
          <w:noProof/>
          <w:lang w:eastAsia="en-US"/>
        </w:rPr>
        <mc:AlternateContent>
          <mc:Choice Requires="wps">
            <w:drawing>
              <wp:anchor distT="0" distB="0" distL="114300" distR="114300" simplePos="0" relativeHeight="251658249" behindDoc="0" locked="0" layoutInCell="1" allowOverlap="1" wp14:anchorId="6C33128E" wp14:editId="2EF0CD56">
                <wp:simplePos x="0" y="0"/>
                <wp:positionH relativeFrom="column">
                  <wp:posOffset>2361565</wp:posOffset>
                </wp:positionH>
                <wp:positionV relativeFrom="paragraph">
                  <wp:posOffset>1489922</wp:posOffset>
                </wp:positionV>
                <wp:extent cx="0" cy="186267"/>
                <wp:effectExtent l="0" t="0" r="38100" b="23495"/>
                <wp:wrapNone/>
                <wp:docPr id="13" name="Straight Connector 13"/>
                <wp:cNvGraphicFramePr/>
                <a:graphic xmlns:a="http://schemas.openxmlformats.org/drawingml/2006/main">
                  <a:graphicData uri="http://schemas.microsoft.com/office/word/2010/wordprocessingShape">
                    <wps:wsp>
                      <wps:cNvCnPr/>
                      <wps:spPr>
                        <a:xfrm>
                          <a:off x="0" y="0"/>
                          <a:ext cx="0" cy="18626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32412D57">
              <v:line id="Straight Connector 13"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185.95pt,117.3pt" to="185.95pt,131.95pt" w14:anchorId="2E291C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">
                <v:stroke joinstyle="miter"/>
              </v:line>
            </w:pict>
          </mc:Fallback>
        </mc:AlternateContent>
      </w:r>
      <w:r>
        <w:rPr>
          <w:rFonts w:eastAsia="Times New Roman"/>
          <w:noProof/>
          <w:lang w:eastAsia="en-US"/>
        </w:rPr>
        <mc:AlternateContent>
          <mc:Choice Requires="wps">
            <w:drawing>
              <wp:anchor distT="0" distB="0" distL="114300" distR="114300" simplePos="0" relativeHeight="251658248" behindDoc="0" locked="0" layoutInCell="1" allowOverlap="1" wp14:anchorId="328CEF9A" wp14:editId="703684E9">
                <wp:simplePos x="0" y="0"/>
                <wp:positionH relativeFrom="column">
                  <wp:posOffset>2200909</wp:posOffset>
                </wp:positionH>
                <wp:positionV relativeFrom="paragraph">
                  <wp:posOffset>-42758</wp:posOffset>
                </wp:positionV>
                <wp:extent cx="469901" cy="1214967"/>
                <wp:effectExtent l="0" t="0" r="6350" b="4445"/>
                <wp:wrapNone/>
                <wp:docPr id="10" name="Text Box 10"/>
                <wp:cNvGraphicFramePr/>
                <a:graphic xmlns:a="http://schemas.openxmlformats.org/drawingml/2006/main">
                  <a:graphicData uri="http://schemas.microsoft.com/office/word/2010/wordprocessingShape">
                    <wps:wsp>
                      <wps:cNvSpPr txBox="1"/>
                      <wps:spPr>
                        <a:xfrm rot="10800000" flipH="1">
                          <a:off x="0" y="0"/>
                          <a:ext cx="469901" cy="1214967"/>
                        </a:xfrm>
                        <a:prstGeom prst="rect">
                          <a:avLst/>
                        </a:prstGeom>
                        <a:solidFill>
                          <a:schemeClr val="lt1"/>
                        </a:solidFill>
                        <a:ln w="6350">
                          <a:noFill/>
                        </a:ln>
                      </wps:spPr>
                      <wps:txbx>
                        <w:txbxContent>
                          <w:p w14:paraId="79763BD9" w14:textId="1E244779" w:rsidR="00962BFE" w:rsidRPr="00962BFE" w:rsidRDefault="00962BFE" w:rsidP="00962BFE">
                            <w:pPr>
                              <w:rPr>
                                <w:color w:val="4472C4" w:themeColor="accent1"/>
                                <w:sz w:val="18"/>
                                <w:szCs w:val="18"/>
                              </w:rPr>
                            </w:pPr>
                            <w:r>
                              <w:rPr>
                                <w:color w:val="4472C4" w:themeColor="accent1"/>
                                <w:sz w:val="18"/>
                                <w:szCs w:val="18"/>
                              </w:rPr>
                              <w:t>Proper neighbor cell found</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10A16853">
              <v:shape id="Text Box 10" style="position:absolute;margin-left:173.3pt;margin-top:-3.35pt;width:37pt;height:95.65pt;rotation:18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" w14:anchorId="328CEF9A">
                <v:textbox style="layout-flow:vertical-ideographic">
                  <w:txbxContent>
                    <w:p w:rsidRPr="00962BFE" w:rsidR="00962BFE" w:rsidP="00962BFE" w:rsidRDefault="00962BFE" w14:paraId="451A2DE3" w14:textId="1E244779">
                      <w:pPr>
                        <w:rPr>
                          <w:color w:val="4472C4" w:themeColor="accent1"/>
                          <w:sz w:val="18"/>
                          <w:szCs w:val="18"/>
                        </w:rPr>
                      </w:pPr>
                      <w:r>
                        <w:rPr>
                          <w:color w:val="4472C4" w:themeColor="accent1"/>
                          <w:sz w:val="18"/>
                          <w:szCs w:val="18"/>
                        </w:rPr>
                        <w:t>Proper neighbor cell found</w:t>
                      </w:r>
                    </w:p>
                  </w:txbxContent>
                </v:textbox>
              </v:shape>
            </w:pict>
          </mc:Fallback>
        </mc:AlternateContent>
      </w:r>
      <w:r>
        <w:rPr>
          <w:rFonts w:eastAsia="Times New Roman"/>
          <w:noProof/>
          <w:lang w:eastAsia="en-US"/>
        </w:rPr>
        <mc:AlternateContent>
          <mc:Choice Requires="wps">
            <w:drawing>
              <wp:anchor distT="0" distB="0" distL="114300" distR="114300" simplePos="0" relativeHeight="251658247" behindDoc="0" locked="0" layoutInCell="1" allowOverlap="1" wp14:anchorId="37FDACBE" wp14:editId="5BE96561">
                <wp:simplePos x="0" y="0"/>
                <wp:positionH relativeFrom="column">
                  <wp:posOffset>2361565</wp:posOffset>
                </wp:positionH>
                <wp:positionV relativeFrom="paragraph">
                  <wp:posOffset>1032510</wp:posOffset>
                </wp:positionV>
                <wp:extent cx="0" cy="457200"/>
                <wp:effectExtent l="76200" t="0" r="57150" b="57150"/>
                <wp:wrapNone/>
                <wp:docPr id="9" name="Straight Arrow Connector 9"/>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01393FF2">
              <v:shape id="Straight Arrow Connector 9" style="position:absolute;margin-left:185.95pt;margin-top:81.3pt;width:0;height:36pt;z-index:25166438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" w14:anchorId="44BAE55D">
                <v:stroke joinstyle="miter" endarrow="block"/>
              </v:shape>
            </w:pict>
          </mc:Fallback>
        </mc:AlternateContent>
      </w:r>
      <w:r>
        <w:rPr>
          <w:rFonts w:eastAsia="Times New Roman"/>
          <w:noProof/>
          <w:lang w:eastAsia="en-US"/>
        </w:rPr>
        <mc:AlternateContent>
          <mc:Choice Requires="wps">
            <w:drawing>
              <wp:anchor distT="0" distB="0" distL="114300" distR="114300" simplePos="0" relativeHeight="251658246" behindDoc="0" locked="0" layoutInCell="1" allowOverlap="1" wp14:anchorId="473173ED" wp14:editId="5DD306B8">
                <wp:simplePos x="0" y="0"/>
                <wp:positionH relativeFrom="column">
                  <wp:posOffset>2361565</wp:posOffset>
                </wp:positionH>
                <wp:positionV relativeFrom="paragraph">
                  <wp:posOffset>1489922</wp:posOffset>
                </wp:positionV>
                <wp:extent cx="0" cy="186267"/>
                <wp:effectExtent l="76200" t="38100" r="57150" b="23495"/>
                <wp:wrapNone/>
                <wp:docPr id="8" name="Straight Arrow Connector 8"/>
                <wp:cNvGraphicFramePr/>
                <a:graphic xmlns:a="http://schemas.openxmlformats.org/drawingml/2006/main">
                  <a:graphicData uri="http://schemas.microsoft.com/office/word/2010/wordprocessingShape">
                    <wps:wsp>
                      <wps:cNvCnPr/>
                      <wps:spPr>
                        <a:xfrm flipV="1">
                          <a:off x="0" y="0"/>
                          <a:ext cx="0" cy="18626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56B86B9E">
              <v:shape id="Straight Arrow Connector 8" style="position:absolute;margin-left:185.95pt;margin-top:117.3pt;width:0;height:14.65pt;flip:y;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" w14:anchorId="78FC916B">
                <v:stroke joinstyle="miter" endarrow="block"/>
              </v:shape>
            </w:pict>
          </mc:Fallback>
        </mc:AlternateContent>
      </w:r>
      <w:r>
        <w:rPr>
          <w:rFonts w:eastAsia="Times New Roman"/>
          <w:noProof/>
          <w:lang w:eastAsia="en-US"/>
        </w:rPr>
        <mc:AlternateContent>
          <mc:Choice Requires="wps">
            <w:drawing>
              <wp:anchor distT="0" distB="0" distL="114300" distR="114300" simplePos="0" relativeHeight="251658245" behindDoc="0" locked="0" layoutInCell="1" allowOverlap="1" wp14:anchorId="008115A3" wp14:editId="42BB4E00">
                <wp:simplePos x="0" y="0"/>
                <wp:positionH relativeFrom="column">
                  <wp:posOffset>1053677</wp:posOffset>
                </wp:positionH>
                <wp:positionV relativeFrom="paragraph">
                  <wp:posOffset>1675977</wp:posOffset>
                </wp:positionV>
                <wp:extent cx="13081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308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6083DB60">
              <v:line id="Straight Connector 7"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82.95pt,131.95pt" to="185.95pt,131.95pt" w14:anchorId="3C50BE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">
                <v:stroke joinstyle="miter"/>
              </v:line>
            </w:pict>
          </mc:Fallback>
        </mc:AlternateContent>
      </w:r>
      <w:r>
        <w:rPr>
          <w:rFonts w:eastAsia="Times New Roman"/>
          <w:noProof/>
          <w:lang w:eastAsia="en-US"/>
        </w:rPr>
        <mc:AlternateContent>
          <mc:Choice Requires="wps">
            <w:drawing>
              <wp:anchor distT="0" distB="0" distL="114300" distR="114300" simplePos="0" relativeHeight="251658242" behindDoc="0" locked="0" layoutInCell="1" allowOverlap="1" wp14:anchorId="78748EAB" wp14:editId="43B4A7D0">
                <wp:simplePos x="0" y="0"/>
                <wp:positionH relativeFrom="column">
                  <wp:posOffset>786977</wp:posOffset>
                </wp:positionH>
                <wp:positionV relativeFrom="paragraph">
                  <wp:posOffset>-424</wp:posOffset>
                </wp:positionV>
                <wp:extent cx="572135" cy="1172421"/>
                <wp:effectExtent l="0" t="0" r="0" b="8890"/>
                <wp:wrapNone/>
                <wp:docPr id="2" name="Text Box 2"/>
                <wp:cNvGraphicFramePr/>
                <a:graphic xmlns:a="http://schemas.openxmlformats.org/drawingml/2006/main">
                  <a:graphicData uri="http://schemas.microsoft.com/office/word/2010/wordprocessingShape">
                    <wps:wsp>
                      <wps:cNvSpPr txBox="1"/>
                      <wps:spPr>
                        <a:xfrm rot="10800000" flipH="1">
                          <a:off x="0" y="0"/>
                          <a:ext cx="572135" cy="1172421"/>
                        </a:xfrm>
                        <a:prstGeom prst="rect">
                          <a:avLst/>
                        </a:prstGeom>
                        <a:solidFill>
                          <a:schemeClr val="lt1"/>
                        </a:solidFill>
                        <a:ln w="6350">
                          <a:noFill/>
                        </a:ln>
                      </wps:spPr>
                      <wps:txbx>
                        <w:txbxContent>
                          <w:p w14:paraId="17716CDD" w14:textId="0371FA97" w:rsidR="00962BFE" w:rsidRPr="00391C3E" w:rsidRDefault="00962BFE">
                            <w:pPr>
                              <w:rPr>
                                <w:color w:val="4472C4" w:themeColor="accent1"/>
                                <w:sz w:val="18"/>
                                <w:szCs w:val="18"/>
                              </w:rPr>
                            </w:pPr>
                            <w:r w:rsidRPr="00391C3E">
                              <w:rPr>
                                <w:color w:val="4472C4" w:themeColor="accent1"/>
                                <w:sz w:val="18"/>
                                <w:szCs w:val="18"/>
                              </w:rPr>
                              <w:t xml:space="preserve">criteria to start measurement is fulfilled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61FF9EAA">
              <v:shape id="Text Box 2" style="position:absolute;margin-left:61.95pt;margin-top:-.05pt;width:45.05pt;height:92.3pt;rotation:180;flip:x;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" w14:anchorId="78748EAB">
                <v:textbox style="layout-flow:vertical-ideographic">
                  <w:txbxContent>
                    <w:p w:rsidRPr="00391C3E" w:rsidR="00962BFE" w:rsidRDefault="00962BFE" w14:paraId="790CA591" w14:textId="0371FA97">
                      <w:pPr>
                        <w:rPr>
                          <w:color w:val="4472C4" w:themeColor="accent1"/>
                          <w:sz w:val="18"/>
                          <w:szCs w:val="18"/>
                        </w:rPr>
                      </w:pPr>
                      <w:r w:rsidRPr="00391C3E">
                        <w:rPr>
                          <w:color w:val="4472C4" w:themeColor="accent1"/>
                          <w:sz w:val="18"/>
                          <w:szCs w:val="18"/>
                        </w:rPr>
                        <w:t xml:space="preserve">criteria to start measurement is fulfilled </w:t>
                      </w:r>
                    </w:p>
                  </w:txbxContent>
                </v:textbox>
              </v:shape>
            </w:pict>
          </mc:Fallback>
        </mc:AlternateContent>
      </w:r>
      <w:r>
        <w:rPr>
          <w:rFonts w:eastAsia="Times New Roman"/>
          <w:noProof/>
          <w:lang w:eastAsia="en-US"/>
        </w:rPr>
        <mc:AlternateContent>
          <mc:Choice Requires="wps">
            <w:drawing>
              <wp:anchor distT="0" distB="0" distL="114300" distR="114300" simplePos="0" relativeHeight="251658241" behindDoc="1" locked="0" layoutInCell="1" allowOverlap="1" wp14:anchorId="3B6C304F" wp14:editId="4652EFAC">
                <wp:simplePos x="0" y="0"/>
                <wp:positionH relativeFrom="column">
                  <wp:posOffset>1049020</wp:posOffset>
                </wp:positionH>
                <wp:positionV relativeFrom="paragraph">
                  <wp:posOffset>1586865</wp:posOffset>
                </wp:positionV>
                <wp:extent cx="1722966" cy="241300"/>
                <wp:effectExtent l="0" t="0" r="0" b="6350"/>
                <wp:wrapNone/>
                <wp:docPr id="12" name="Text Box 12"/>
                <wp:cNvGraphicFramePr/>
                <a:graphic xmlns:a="http://schemas.openxmlformats.org/drawingml/2006/main">
                  <a:graphicData uri="http://schemas.microsoft.com/office/word/2010/wordprocessingShape">
                    <wps:wsp>
                      <wps:cNvSpPr txBox="1"/>
                      <wps:spPr>
                        <a:xfrm>
                          <a:off x="0" y="0"/>
                          <a:ext cx="1722966" cy="241300"/>
                        </a:xfrm>
                        <a:prstGeom prst="rect">
                          <a:avLst/>
                        </a:prstGeom>
                        <a:solidFill>
                          <a:schemeClr val="lt1"/>
                        </a:solidFill>
                        <a:ln w="6350">
                          <a:noFill/>
                        </a:ln>
                      </wps:spPr>
                      <wps:txbx>
                        <w:txbxContent>
                          <w:p w14:paraId="75029B25" w14:textId="7C135EF6" w:rsidR="00391C3E" w:rsidRPr="00391C3E" w:rsidRDefault="00391C3E">
                            <w:pPr>
                              <w:rPr>
                                <w:color w:val="4472C4" w:themeColor="accent1"/>
                                <w:sz w:val="18"/>
                                <w:szCs w:val="18"/>
                              </w:rPr>
                            </w:pPr>
                            <w:r w:rsidRPr="00391C3E">
                              <w:rPr>
                                <w:color w:val="4472C4" w:themeColor="accent1"/>
                                <w:sz w:val="18"/>
                                <w:szCs w:val="18"/>
                              </w:rPr>
                              <w:t>Connected mode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44409A8C">
              <v:shape id="Text Box 12" style="position:absolute;margin-left:82.6pt;margin-top:124.95pt;width:135.65pt;height:19pt;z-index:-251659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0"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" w14:anchorId="3B6C304F">
                <v:textbox>
                  <w:txbxContent>
                    <w:p w:rsidRPr="00391C3E" w:rsidR="00391C3E" w:rsidRDefault="00391C3E" w14:paraId="200FDD63" w14:textId="7C135EF6">
                      <w:pPr>
                        <w:rPr>
                          <w:color w:val="4472C4" w:themeColor="accent1"/>
                          <w:sz w:val="18"/>
                          <w:szCs w:val="18"/>
                        </w:rPr>
                      </w:pPr>
                      <w:r w:rsidRPr="00391C3E">
                        <w:rPr>
                          <w:color w:val="4472C4" w:themeColor="accent1"/>
                          <w:sz w:val="18"/>
                          <w:szCs w:val="18"/>
                        </w:rPr>
                        <w:t>Connected mode measurement</w:t>
                      </w:r>
                    </w:p>
                  </w:txbxContent>
                </v:textbox>
              </v:shape>
            </w:pict>
          </mc:Fallback>
        </mc:AlternateContent>
      </w:r>
      <w:r w:rsidR="00962BFE">
        <w:rPr>
          <w:rFonts w:eastAsia="Times New Roman"/>
          <w:noProof/>
          <w:lang w:eastAsia="en-US"/>
        </w:rPr>
        <mc:AlternateContent>
          <mc:Choice Requires="wps">
            <w:drawing>
              <wp:anchor distT="0" distB="0" distL="114300" distR="114300" simplePos="0" relativeHeight="251658244" behindDoc="0" locked="0" layoutInCell="1" allowOverlap="1" wp14:anchorId="03C53968" wp14:editId="4FFA546F">
                <wp:simplePos x="0" y="0"/>
                <wp:positionH relativeFrom="column">
                  <wp:posOffset>1053677</wp:posOffset>
                </wp:positionH>
                <wp:positionV relativeFrom="paragraph">
                  <wp:posOffset>1489710</wp:posOffset>
                </wp:positionV>
                <wp:extent cx="0" cy="186267"/>
                <wp:effectExtent l="0" t="0" r="38100" b="23495"/>
                <wp:wrapNone/>
                <wp:docPr id="6" name="Straight Connector 6"/>
                <wp:cNvGraphicFramePr/>
                <a:graphic xmlns:a="http://schemas.openxmlformats.org/drawingml/2006/main">
                  <a:graphicData uri="http://schemas.microsoft.com/office/word/2010/wordprocessingShape">
                    <wps:wsp>
                      <wps:cNvCnPr/>
                      <wps:spPr>
                        <a:xfrm>
                          <a:off x="0" y="0"/>
                          <a:ext cx="0" cy="18626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17346EA7">
              <v:line id="Straight Connector 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from="82.95pt,117.3pt" to="82.95pt,131.95pt" w14:anchorId="185C8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">
                <v:stroke joinstyle="miter"/>
              </v:line>
            </w:pict>
          </mc:Fallback>
        </mc:AlternateContent>
      </w:r>
      <w:r w:rsidR="00962BFE">
        <w:rPr>
          <w:rFonts w:eastAsia="Times New Roman"/>
          <w:noProof/>
          <w:lang w:eastAsia="en-US"/>
        </w:rPr>
        <mc:AlternateContent>
          <mc:Choice Requires="wps">
            <w:drawing>
              <wp:anchor distT="0" distB="0" distL="114300" distR="114300" simplePos="0" relativeHeight="251658243" behindDoc="0" locked="0" layoutInCell="1" allowOverlap="1" wp14:anchorId="7C36146B" wp14:editId="30116CAB">
                <wp:simplePos x="0" y="0"/>
                <wp:positionH relativeFrom="column">
                  <wp:posOffset>1053677</wp:posOffset>
                </wp:positionH>
                <wp:positionV relativeFrom="paragraph">
                  <wp:posOffset>1033780</wp:posOffset>
                </wp:positionV>
                <wp:extent cx="0" cy="457200"/>
                <wp:effectExtent l="76200" t="0" r="57150" b="57150"/>
                <wp:wrapNone/>
                <wp:docPr id="1" name="Straight Arrow Connector 1"/>
                <wp:cNvGraphicFramePr/>
                <a:graphic xmlns:a="http://schemas.openxmlformats.org/drawingml/2006/main">
                  <a:graphicData uri="http://schemas.microsoft.com/office/word/2010/wordprocessingShape">
                    <wps:wsp>
                      <wps:cNvCnPr/>
                      <wps:spPr>
                        <a:xfrm>
                          <a:off x="0" y="0"/>
                          <a:ext cx="0" cy="4572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rto="http://schemas.microsoft.com/office/word/2006/arto">
            <w:pict w14:anchorId="4F34A1AA">
              <v:shape id="Straight Arrow Connector 1" style="position:absolute;margin-left:82.95pt;margin-top:81.4pt;width:0;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" w14:anchorId="64A9669B">
                <v:stroke joinstyle="miter" endarrow="block"/>
              </v:shape>
            </w:pict>
          </mc:Fallback>
        </mc:AlternateContent>
      </w:r>
      <w:r w:rsidR="002F59E4">
        <w:rPr>
          <w:rFonts w:eastAsia="Times New Roman"/>
          <w:lang w:eastAsia="en-US"/>
        </w:rPr>
        <w:object w:dxaOrig="9650" w:dyaOrig="3880" w14:anchorId="73BCD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95.35pt" o:ole="">
            <v:imagedata r:id="rId11" o:title=""/>
          </v:shape>
          <o:OLEObject Type="Embed" ProgID="Visio.Drawing.11" ShapeID="_x0000_i1025" DrawAspect="Content" ObjectID="_1689702774" r:id="rId12"/>
        </w:object>
      </w:r>
    </w:p>
    <w:p w14:paraId="7A3A41AF" w14:textId="59D6F5A6" w:rsidR="00387EB7" w:rsidRDefault="00387EB7" w:rsidP="00054D83">
      <w:r>
        <w:t>Here, T312 represents a short T310 timer as in LTE. Triggering conditions to start T312 can be based on:</w:t>
      </w:r>
    </w:p>
    <w:p w14:paraId="269AC257" w14:textId="3335A022" w:rsidR="00387EB7" w:rsidRPr="00C24B18" w:rsidRDefault="00387EB7" w:rsidP="00387EB7">
      <w:pPr>
        <w:pStyle w:val="ListParagraph"/>
        <w:numPr>
          <w:ilvl w:val="0"/>
          <w:numId w:val="22"/>
        </w:numPr>
        <w:rPr>
          <w:rFonts w:ascii="Times New Roman" w:hAnsi="Times New Roman"/>
          <w:sz w:val="20"/>
          <w:szCs w:val="20"/>
        </w:rPr>
      </w:pPr>
      <w:r w:rsidRPr="00387EB7">
        <w:rPr>
          <w:rFonts w:ascii="Times New Roman" w:hAnsi="Times New Roman"/>
          <w:sz w:val="20"/>
          <w:szCs w:val="20"/>
          <w:lang w:val="en-US"/>
        </w:rPr>
        <w:t>Proper neighbor cell is found</w:t>
      </w:r>
    </w:p>
    <w:p w14:paraId="2B4D102B" w14:textId="0A671DC9" w:rsidR="00C24B18" w:rsidRPr="00387EB7" w:rsidRDefault="00C24B18" w:rsidP="00387EB7">
      <w:pPr>
        <w:pStyle w:val="ListParagraph"/>
        <w:numPr>
          <w:ilvl w:val="0"/>
          <w:numId w:val="22"/>
        </w:numPr>
        <w:rPr>
          <w:rFonts w:ascii="Times New Roman" w:hAnsi="Times New Roman"/>
          <w:sz w:val="20"/>
          <w:szCs w:val="20"/>
        </w:rPr>
      </w:pPr>
      <w:r>
        <w:rPr>
          <w:rFonts w:ascii="Times New Roman" w:hAnsi="Times New Roman"/>
          <w:sz w:val="20"/>
          <w:szCs w:val="20"/>
          <w:lang w:val="en-US"/>
        </w:rPr>
        <w:t>T310 is running</w:t>
      </w:r>
    </w:p>
    <w:p w14:paraId="5BA6CD7E" w14:textId="74D62A88" w:rsidR="002F59E4" w:rsidRDefault="002F59E4" w:rsidP="00054D83">
      <w:pPr>
        <w:rPr>
          <w:lang w:eastAsia="zh-CN"/>
        </w:rPr>
      </w:pPr>
    </w:p>
    <w:p w14:paraId="28502C21" w14:textId="7E0A0FF7" w:rsidR="00C24B18" w:rsidRDefault="00C24B18" w:rsidP="00054D83">
      <w:pPr>
        <w:rPr>
          <w:lang w:eastAsia="zh-CN"/>
        </w:rPr>
      </w:pPr>
      <w:r>
        <w:rPr>
          <w:lang w:eastAsia="zh-CN"/>
        </w:rPr>
        <w:t xml:space="preserve">When </w:t>
      </w:r>
      <w:r w:rsidR="00AF54FB">
        <w:rPr>
          <w:lang w:eastAsia="zh-CN"/>
        </w:rPr>
        <w:t>T312</w:t>
      </w:r>
      <w:r>
        <w:rPr>
          <w:lang w:eastAsia="zh-CN"/>
        </w:rPr>
        <w:t xml:space="preserve"> triggering condition is fulfilled, UE</w:t>
      </w:r>
      <w:r w:rsidR="0028287F">
        <w:rPr>
          <w:lang w:eastAsia="zh-CN"/>
        </w:rPr>
        <w:t xml:space="preserve"> can choose to start a T312 to save time for RRC </w:t>
      </w:r>
      <w:r w:rsidR="0028287F">
        <w:t xml:space="preserve">reestablishment. Thus, new timer which is shorter than T310 should be introduced. </w:t>
      </w:r>
      <w:r>
        <w:rPr>
          <w:lang w:eastAsia="zh-CN"/>
        </w:rPr>
        <w:t>To make best usage of</w:t>
      </w:r>
      <w:r w:rsidR="0028287F">
        <w:rPr>
          <w:lang w:eastAsia="zh-CN"/>
        </w:rPr>
        <w:t xml:space="preserve"> T312</w:t>
      </w:r>
      <w:r>
        <w:rPr>
          <w:lang w:eastAsia="zh-CN"/>
        </w:rPr>
        <w:t xml:space="preserve">, UE should better </w:t>
      </w:r>
      <w:r w:rsidR="0028287F">
        <w:rPr>
          <w:lang w:eastAsia="zh-CN"/>
        </w:rPr>
        <w:t>star</w:t>
      </w:r>
      <w:r>
        <w:rPr>
          <w:lang w:eastAsia="zh-CN"/>
        </w:rPr>
        <w:t>t</w:t>
      </w:r>
      <w:r w:rsidR="0028287F">
        <w:rPr>
          <w:lang w:eastAsia="zh-CN"/>
        </w:rPr>
        <w:t xml:space="preserve"> the timer</w:t>
      </w:r>
      <w:r>
        <w:rPr>
          <w:lang w:eastAsia="zh-CN"/>
        </w:rPr>
        <w:t xml:space="preserve"> only when there is enough</w:t>
      </w:r>
      <w:r w:rsidRPr="00C24B18">
        <w:t xml:space="preserve"> </w:t>
      </w:r>
      <w:r>
        <w:t>predicted time reduction to RRC reestablishment</w:t>
      </w:r>
      <w:r>
        <w:rPr>
          <w:lang w:eastAsia="zh-CN"/>
        </w:rPr>
        <w:t xml:space="preserve">. </w:t>
      </w:r>
      <w:r w:rsidR="00AF54FB">
        <w:rPr>
          <w:lang w:eastAsia="zh-CN"/>
        </w:rPr>
        <w:t>Therefore</w:t>
      </w:r>
      <w:r>
        <w:rPr>
          <w:lang w:eastAsia="zh-CN"/>
        </w:rPr>
        <w:t>, triggering condition to start T312 can also consider timing perspective, for example:</w:t>
      </w:r>
    </w:p>
    <w:p w14:paraId="2E8EB154" w14:textId="3E6A5C70" w:rsidR="00C24B18" w:rsidRPr="00322813" w:rsidRDefault="00322813" w:rsidP="00C24B18">
      <w:pPr>
        <w:pStyle w:val="ListParagraph"/>
        <w:numPr>
          <w:ilvl w:val="0"/>
          <w:numId w:val="22"/>
        </w:numPr>
        <w:rPr>
          <w:rFonts w:ascii="Times New Roman" w:hAnsi="Times New Roman"/>
          <w:sz w:val="20"/>
          <w:szCs w:val="20"/>
        </w:rPr>
      </w:pPr>
      <w:r>
        <w:rPr>
          <w:rFonts w:ascii="Times New Roman" w:hAnsi="Times New Roman"/>
          <w:sz w:val="20"/>
          <w:szCs w:val="20"/>
          <w:lang w:val="en-US"/>
        </w:rPr>
        <w:t>The time difference between T310 remaining time and T312 is higher than a threshold</w:t>
      </w:r>
    </w:p>
    <w:p w14:paraId="2149C420" w14:textId="5948F6B3" w:rsidR="00322813" w:rsidRDefault="00322813" w:rsidP="00322813"/>
    <w:p w14:paraId="12E65D31" w14:textId="2135262E" w:rsidR="00981661" w:rsidRDefault="00847B62" w:rsidP="00981661">
      <w:r>
        <w:t xml:space="preserve">Regarding the impact on the reduction of RLF recovery, </w:t>
      </w:r>
      <w:r w:rsidR="00AC5B5D">
        <w:t>T312 should be configured smartly, T312 should cover at least the time during of N311 multiplied by Q</w:t>
      </w:r>
      <w:r w:rsidR="00AC5B5D">
        <w:rPr>
          <w:vertAlign w:val="subscript"/>
        </w:rPr>
        <w:t>in</w:t>
      </w:r>
      <w:r w:rsidR="00AC5B5D">
        <w:t xml:space="preserve"> evaluation period. Thus, T312 should be UE dedicated based on the UE </w:t>
      </w:r>
      <w:r w:rsidR="0082529F">
        <w:t>dedicated configuration of</w:t>
      </w:r>
      <w:r w:rsidR="00AC5B5D">
        <w:t xml:space="preserve"> T310, N311</w:t>
      </w:r>
      <w:r w:rsidR="0082529F">
        <w:t>, DRX, etc</w:t>
      </w:r>
      <w:r w:rsidR="00AC5B5D">
        <w:t xml:space="preserve">. </w:t>
      </w:r>
      <w:r w:rsidR="00740A15">
        <w:t>To</w:t>
      </w:r>
      <w:r w:rsidR="0082529F">
        <w:t xml:space="preserve"> further </w:t>
      </w:r>
      <w:r w:rsidR="00740A15">
        <w:t xml:space="preserve">decrease the impact on the reduction of RLF recovery, </w:t>
      </w:r>
      <w:r w:rsidR="00981661">
        <w:t>triggering condition to start T312 can also consider serving channel quality, for example:</w:t>
      </w:r>
    </w:p>
    <w:p w14:paraId="2A91E091" w14:textId="283CC550" w:rsidR="00981661" w:rsidRPr="007E3023" w:rsidRDefault="007E3023" w:rsidP="00981661">
      <w:pPr>
        <w:pStyle w:val="ListParagraph"/>
        <w:numPr>
          <w:ilvl w:val="0"/>
          <w:numId w:val="22"/>
        </w:numPr>
        <w:rPr>
          <w:rFonts w:ascii="Times New Roman" w:hAnsi="Times New Roman"/>
          <w:sz w:val="20"/>
          <w:szCs w:val="20"/>
          <w:lang w:val="en-US"/>
        </w:rPr>
      </w:pPr>
      <w:r>
        <w:rPr>
          <w:rFonts w:ascii="Times New Roman" w:hAnsi="Times New Roman"/>
          <w:sz w:val="20"/>
          <w:szCs w:val="20"/>
          <w:lang w:val="en-US"/>
        </w:rPr>
        <w:t>S</w:t>
      </w:r>
      <w:r w:rsidRPr="007E3023">
        <w:rPr>
          <w:rFonts w:ascii="Times New Roman" w:hAnsi="Times New Roman"/>
          <w:sz w:val="20"/>
          <w:szCs w:val="20"/>
          <w:lang w:val="en-US"/>
        </w:rPr>
        <w:t>erving cell quality</w:t>
      </w:r>
      <w:r>
        <w:rPr>
          <w:rFonts w:ascii="Times New Roman" w:hAnsi="Times New Roman"/>
          <w:sz w:val="20"/>
          <w:szCs w:val="20"/>
          <w:lang w:val="en-US"/>
        </w:rPr>
        <w:t xml:space="preserve"> is below a threshold for a duration</w:t>
      </w:r>
    </w:p>
    <w:p w14:paraId="0FC55D06" w14:textId="77777777" w:rsidR="009C126F" w:rsidRDefault="009C126F" w:rsidP="006B1C12"/>
    <w:p w14:paraId="68BFAE11" w14:textId="183BF72C" w:rsidR="0028287F" w:rsidRDefault="007E3023" w:rsidP="006B1C12">
      <w:r>
        <w:t xml:space="preserve">To support fast RLF, </w:t>
      </w:r>
      <w:r w:rsidR="000C7A86">
        <w:t>except a shorter T310,</w:t>
      </w:r>
      <w:r>
        <w:t xml:space="preserve"> </w:t>
      </w:r>
      <w:r w:rsidR="0028287F">
        <w:t>c</w:t>
      </w:r>
      <w:r w:rsidR="006B1C12">
        <w:t>onsidering that measurement reporting is not supported</w:t>
      </w:r>
      <w:r w:rsidR="0028287F">
        <w:t xml:space="preserve"> in NB-IoT</w:t>
      </w:r>
      <w:r w:rsidR="006B1C12">
        <w:t>,</w:t>
      </w:r>
      <w:r w:rsidR="0028287F">
        <w:t xml:space="preserve"> adaptations </w:t>
      </w:r>
      <w:r w:rsidR="00B04800">
        <w:t>are</w:t>
      </w:r>
      <w:r w:rsidR="0028287F">
        <w:t xml:space="preserve"> needed to trigger starting timers such as T312 properly compared to </w:t>
      </w:r>
      <w:r w:rsidR="0028287F">
        <w:rPr>
          <w:rFonts w:hint="eastAsia"/>
          <w:lang w:eastAsia="zh-CN"/>
        </w:rPr>
        <w:t>fast</w:t>
      </w:r>
      <w:r w:rsidR="0028287F">
        <w:t xml:space="preserve"> RLF for </w:t>
      </w:r>
      <w:proofErr w:type="spellStart"/>
      <w:r w:rsidR="0028287F">
        <w:t>HetNet</w:t>
      </w:r>
      <w:proofErr w:type="spellEnd"/>
      <w:r w:rsidR="00B04800">
        <w:t>.</w:t>
      </w:r>
    </w:p>
    <w:p w14:paraId="065962FA" w14:textId="5013EF12" w:rsidR="007E3023" w:rsidRDefault="007E3023" w:rsidP="00322813">
      <w:r>
        <w:t xml:space="preserve">Moreover, to </w:t>
      </w:r>
      <w:r w:rsidR="000C7A86">
        <w:t>decrease the impact on the reduction of RLF recovery, certain serving channel quality criteria needs to be defined. More importantly, detailed evaluation of fast RLF needs to be perform</w:t>
      </w:r>
      <w:r w:rsidR="00AF54FB">
        <w:t>ed</w:t>
      </w:r>
      <w:r w:rsidR="000C7A86">
        <w:t xml:space="preserve"> to check the time reduction to RRC reestablishment and the impact on the reduction of RLF recovery.</w:t>
      </w:r>
    </w:p>
    <w:p w14:paraId="2DF599DE" w14:textId="52609BF6" w:rsidR="006B1C12" w:rsidRPr="008A2C5F" w:rsidRDefault="00D26B3C" w:rsidP="008A2C5F">
      <w:pPr>
        <w:pStyle w:val="Caption"/>
        <w:ind w:left="1728" w:hanging="1728"/>
        <w:rPr>
          <w:rFonts w:ascii="Arial" w:hAnsi="Arial" w:cs="Arial"/>
        </w:rPr>
      </w:pPr>
      <w:bookmarkStart w:id="8" w:name="_Ref75794681"/>
      <w:bookmarkStart w:id="9" w:name="_Ref77580351"/>
      <w:r w:rsidRPr="00D26B3C">
        <w:rPr>
          <w:rFonts w:ascii="Arial" w:hAnsi="Arial" w:cs="Arial"/>
        </w:rPr>
        <w:t xml:space="preserve">Observation </w:t>
      </w:r>
      <w:r w:rsidRPr="00D26B3C">
        <w:rPr>
          <w:rFonts w:ascii="Arial" w:hAnsi="Arial" w:cs="Arial"/>
        </w:rPr>
        <w:fldChar w:fldCharType="begin"/>
      </w:r>
      <w:r w:rsidRPr="00D26B3C">
        <w:rPr>
          <w:rFonts w:ascii="Arial" w:hAnsi="Arial" w:cs="Arial"/>
        </w:rPr>
        <w:instrText xml:space="preserve"> SEQ Observation \* ARABIC </w:instrText>
      </w:r>
      <w:r w:rsidRPr="00D26B3C">
        <w:rPr>
          <w:rFonts w:ascii="Arial" w:hAnsi="Arial" w:cs="Arial"/>
        </w:rPr>
        <w:fldChar w:fldCharType="separate"/>
      </w:r>
      <w:r w:rsidR="00AF54FB">
        <w:rPr>
          <w:rFonts w:ascii="Arial" w:hAnsi="Arial" w:cs="Arial"/>
          <w:noProof/>
        </w:rPr>
        <w:t>1</w:t>
      </w:r>
      <w:r w:rsidRPr="00D26B3C">
        <w:rPr>
          <w:rFonts w:ascii="Arial" w:hAnsi="Arial" w:cs="Arial"/>
        </w:rPr>
        <w:fldChar w:fldCharType="end"/>
      </w:r>
      <w:r w:rsidRPr="00D26B3C">
        <w:rPr>
          <w:rFonts w:ascii="Arial" w:hAnsi="Arial" w:cs="Arial"/>
        </w:rPr>
        <w:tab/>
      </w:r>
      <w:r w:rsidRPr="008A2C5F">
        <w:rPr>
          <w:rFonts w:ascii="Arial" w:hAnsi="Arial" w:cs="Arial"/>
        </w:rPr>
        <w:t xml:space="preserve">Fast RLF was introduced for </w:t>
      </w:r>
      <w:proofErr w:type="spellStart"/>
      <w:r w:rsidRPr="008A2C5F">
        <w:rPr>
          <w:rFonts w:ascii="Arial" w:hAnsi="Arial" w:cs="Arial"/>
        </w:rPr>
        <w:t>HetNet</w:t>
      </w:r>
      <w:proofErr w:type="spellEnd"/>
      <w:r w:rsidRPr="008A2C5F">
        <w:rPr>
          <w:rFonts w:ascii="Arial" w:hAnsi="Arial" w:cs="Arial"/>
        </w:rPr>
        <w:t xml:space="preserve"> scenario.</w:t>
      </w:r>
      <w:bookmarkEnd w:id="8"/>
      <w:r w:rsidR="006B1C12" w:rsidRPr="008A2C5F">
        <w:rPr>
          <w:rFonts w:ascii="Arial" w:hAnsi="Arial" w:cs="Arial"/>
        </w:rPr>
        <w:t xml:space="preserve"> Fast RLF needs a variety of adaptions for NB-IoT.</w:t>
      </w:r>
      <w:bookmarkEnd w:id="9"/>
    </w:p>
    <w:p w14:paraId="03741383" w14:textId="3E987483" w:rsidR="006B1C12" w:rsidRPr="001B590C" w:rsidRDefault="006B1C12" w:rsidP="001B590C">
      <w:pPr>
        <w:pStyle w:val="Caption"/>
        <w:ind w:left="1728" w:hanging="1728"/>
        <w:rPr>
          <w:rFonts w:ascii="Arial" w:hAnsi="Arial" w:cs="Arial"/>
        </w:rPr>
      </w:pPr>
      <w:bookmarkStart w:id="10" w:name="_Ref77344925"/>
      <w:r w:rsidRPr="00D26B3C">
        <w:rPr>
          <w:rFonts w:ascii="Arial" w:hAnsi="Arial" w:cs="Arial"/>
        </w:rPr>
        <w:t xml:space="preserve">Proposal </w:t>
      </w:r>
      <w:r w:rsidRPr="00D26B3C">
        <w:rPr>
          <w:rFonts w:ascii="Arial" w:hAnsi="Arial" w:cs="Arial"/>
        </w:rPr>
        <w:fldChar w:fldCharType="begin"/>
      </w:r>
      <w:r w:rsidRPr="00D26B3C">
        <w:rPr>
          <w:rFonts w:ascii="Arial" w:hAnsi="Arial" w:cs="Arial"/>
        </w:rPr>
        <w:instrText xml:space="preserve"> SEQ Proposal \* ARABIC </w:instrText>
      </w:r>
      <w:r w:rsidRPr="00D26B3C">
        <w:rPr>
          <w:rFonts w:ascii="Arial" w:hAnsi="Arial" w:cs="Arial"/>
        </w:rPr>
        <w:fldChar w:fldCharType="separate"/>
      </w:r>
      <w:r w:rsidR="00AF54FB">
        <w:rPr>
          <w:rFonts w:ascii="Arial" w:hAnsi="Arial" w:cs="Arial"/>
          <w:noProof/>
        </w:rPr>
        <w:t>6</w:t>
      </w:r>
      <w:r w:rsidRPr="00D26B3C">
        <w:rPr>
          <w:rFonts w:ascii="Arial" w:hAnsi="Arial" w:cs="Arial"/>
        </w:rPr>
        <w:fldChar w:fldCharType="end"/>
      </w:r>
      <w:r w:rsidRPr="00FB5AB8">
        <w:rPr>
          <w:rFonts w:ascii="Arial" w:hAnsi="Arial" w:cs="Arial"/>
        </w:rPr>
        <w:tab/>
      </w:r>
      <w:r>
        <w:rPr>
          <w:rFonts w:ascii="Arial" w:hAnsi="Arial" w:cs="Arial"/>
        </w:rPr>
        <w:t>Fast RLF should not be considered.</w:t>
      </w:r>
      <w:bookmarkEnd w:id="10"/>
    </w:p>
    <w:p w14:paraId="4B53A890" w14:textId="77777777" w:rsidR="00684B51" w:rsidRPr="001E6FC6" w:rsidRDefault="00684B51" w:rsidP="00976FFE">
      <w:pPr>
        <w:pStyle w:val="Heading2"/>
        <w:numPr>
          <w:ilvl w:val="1"/>
          <w:numId w:val="20"/>
        </w:numPr>
        <w:rPr>
          <w:rFonts w:eastAsia="Times New Roman"/>
          <w:lang w:val="en-US"/>
        </w:rPr>
      </w:pPr>
      <w:r>
        <w:rPr>
          <w:rFonts w:eastAsia="Times New Roman"/>
          <w:lang w:val="en-US"/>
        </w:rPr>
        <w:t>UE Capability</w:t>
      </w:r>
    </w:p>
    <w:p w14:paraId="44F15A48" w14:textId="45BEA375" w:rsidR="001C6EFF" w:rsidRPr="001C6EFF" w:rsidRDefault="001C6EFF" w:rsidP="001C6EFF">
      <w:pPr>
        <w:spacing w:line="360" w:lineRule="auto"/>
        <w:rPr>
          <w:lang w:eastAsia="zh-CN"/>
        </w:rPr>
      </w:pPr>
      <w:r>
        <w:rPr>
          <w:lang w:eastAsia="zh-CN"/>
        </w:rPr>
        <w:t>The NW does not need to be informed of UE capability of RRC</w:t>
      </w:r>
      <w:r w:rsidR="001B590C">
        <w:rPr>
          <w:lang w:eastAsia="zh-CN"/>
        </w:rPr>
        <w:t xml:space="preserve">_CONNECTED </w:t>
      </w:r>
      <w:r>
        <w:rPr>
          <w:rFonts w:hint="eastAsia"/>
          <w:lang w:eastAsia="zh-CN"/>
        </w:rPr>
        <w:t>measurement</w:t>
      </w:r>
      <w:r>
        <w:rPr>
          <w:lang w:eastAsia="zh-CN"/>
        </w:rPr>
        <w:t xml:space="preserve">, based on the criteria to start and/or stop measurement, </w:t>
      </w:r>
      <w:r>
        <w:rPr>
          <w:rFonts w:hint="eastAsia"/>
          <w:lang w:eastAsia="zh-CN"/>
        </w:rPr>
        <w:t xml:space="preserve">UE can perform </w:t>
      </w:r>
      <w:r>
        <w:rPr>
          <w:lang w:eastAsia="zh-CN"/>
        </w:rPr>
        <w:t xml:space="preserve">the </w:t>
      </w:r>
      <w:r>
        <w:rPr>
          <w:rFonts w:hint="eastAsia"/>
          <w:lang w:eastAsia="zh-CN"/>
        </w:rPr>
        <w:t xml:space="preserve">measurement </w:t>
      </w:r>
      <w:r>
        <w:rPr>
          <w:lang w:eastAsia="zh-CN"/>
        </w:rPr>
        <w:t xml:space="preserve">without notifying NW. </w:t>
      </w:r>
    </w:p>
    <w:p w14:paraId="72F34F57" w14:textId="70D3B04E" w:rsidR="00E00D16" w:rsidRDefault="00684B51" w:rsidP="00E00D16">
      <w:pPr>
        <w:pStyle w:val="Caption"/>
        <w:ind w:left="1728" w:hanging="1728"/>
        <w:rPr>
          <w:rFonts w:ascii="Arial" w:hAnsi="Arial" w:cs="Arial"/>
        </w:rPr>
      </w:pPr>
      <w:r>
        <w:rPr>
          <w:rFonts w:asciiTheme="minorEastAsia" w:eastAsiaTheme="minorEastAsia" w:hAnsiTheme="minorEastAsia" w:hint="eastAsia"/>
          <w:lang w:val="en-US" w:eastAsia="zh-CN"/>
        </w:rPr>
        <w:lastRenderedPageBreak/>
        <w:t xml:space="preserve"> </w:t>
      </w:r>
      <w:bookmarkStart w:id="11" w:name="_Ref77347957"/>
      <w:r w:rsidR="00E00D16" w:rsidRPr="00D26B3C">
        <w:rPr>
          <w:rFonts w:ascii="Arial" w:hAnsi="Arial" w:cs="Arial"/>
        </w:rPr>
        <w:t xml:space="preserve">Proposal </w:t>
      </w:r>
      <w:r w:rsidR="00E00D16" w:rsidRPr="00D26B3C">
        <w:rPr>
          <w:rFonts w:ascii="Arial" w:hAnsi="Arial" w:cs="Arial"/>
        </w:rPr>
        <w:fldChar w:fldCharType="begin"/>
      </w:r>
      <w:r w:rsidR="00E00D16" w:rsidRPr="00D26B3C">
        <w:rPr>
          <w:rFonts w:ascii="Arial" w:hAnsi="Arial" w:cs="Arial"/>
        </w:rPr>
        <w:instrText xml:space="preserve"> SEQ Proposal \* ARABIC </w:instrText>
      </w:r>
      <w:r w:rsidR="00E00D16" w:rsidRPr="00D26B3C">
        <w:rPr>
          <w:rFonts w:ascii="Arial" w:hAnsi="Arial" w:cs="Arial"/>
        </w:rPr>
        <w:fldChar w:fldCharType="separate"/>
      </w:r>
      <w:r w:rsidR="00AF54FB">
        <w:rPr>
          <w:rFonts w:ascii="Arial" w:hAnsi="Arial" w:cs="Arial"/>
          <w:noProof/>
        </w:rPr>
        <w:t>7</w:t>
      </w:r>
      <w:r w:rsidR="00E00D16" w:rsidRPr="00D26B3C">
        <w:rPr>
          <w:rFonts w:ascii="Arial" w:hAnsi="Arial" w:cs="Arial"/>
        </w:rPr>
        <w:fldChar w:fldCharType="end"/>
      </w:r>
      <w:r w:rsidR="00E00D16" w:rsidRPr="00FB5AB8">
        <w:rPr>
          <w:rFonts w:ascii="Arial" w:hAnsi="Arial" w:cs="Arial"/>
        </w:rPr>
        <w:tab/>
      </w:r>
      <w:r w:rsidR="00E00D16">
        <w:rPr>
          <w:rFonts w:ascii="Arial" w:hAnsi="Arial" w:cs="Arial"/>
        </w:rPr>
        <w:t xml:space="preserve">UE capability for connected mode measurement </w:t>
      </w:r>
      <w:r w:rsidR="008B6067">
        <w:rPr>
          <w:rFonts w:ascii="Arial" w:hAnsi="Arial" w:cs="Arial"/>
        </w:rPr>
        <w:t xml:space="preserve">is optional and </w:t>
      </w:r>
      <w:r w:rsidR="00E00D16">
        <w:rPr>
          <w:rFonts w:ascii="Arial" w:hAnsi="Arial" w:cs="Arial"/>
        </w:rPr>
        <w:t xml:space="preserve">without </w:t>
      </w:r>
      <w:proofErr w:type="spellStart"/>
      <w:r w:rsidR="00E00D16">
        <w:rPr>
          <w:rFonts w:ascii="Arial" w:hAnsi="Arial" w:cs="Arial"/>
        </w:rPr>
        <w:t>signaling</w:t>
      </w:r>
      <w:proofErr w:type="spellEnd"/>
      <w:r w:rsidR="00E00D16">
        <w:rPr>
          <w:rFonts w:ascii="Arial" w:hAnsi="Arial" w:cs="Arial"/>
        </w:rPr>
        <w:t xml:space="preserve"> to NW.</w:t>
      </w:r>
      <w:bookmarkEnd w:id="11"/>
    </w:p>
    <w:p w14:paraId="5282C922" w14:textId="7B37B217" w:rsidR="00684B51" w:rsidRPr="00E00D16" w:rsidRDefault="00684B51" w:rsidP="00684B51">
      <w:pPr>
        <w:rPr>
          <w:rFonts w:eastAsia="Yu Mincho"/>
        </w:rPr>
      </w:pPr>
    </w:p>
    <w:p w14:paraId="2AF39476" w14:textId="6B29E484" w:rsidR="00070049" w:rsidRPr="00CE0424" w:rsidRDefault="00070049" w:rsidP="009108CA">
      <w:pPr>
        <w:pStyle w:val="Heading1"/>
        <w:numPr>
          <w:ilvl w:val="0"/>
          <w:numId w:val="19"/>
        </w:numPr>
        <w:ind w:hanging="810"/>
      </w:pPr>
      <w:r w:rsidRPr="00CE0424">
        <w:t>Conclusion</w:t>
      </w:r>
    </w:p>
    <w:p w14:paraId="1F1C147B" w14:textId="77777777" w:rsidR="00401CA4" w:rsidRDefault="00401CA4" w:rsidP="00401CA4">
      <w:pPr>
        <w:pStyle w:val="BodyText"/>
        <w:rPr>
          <w:b/>
          <w:bCs/>
        </w:rPr>
      </w:pPr>
      <w:r>
        <w:t>In the previous sections we made the following observations:</w:t>
      </w:r>
      <w:r>
        <w:rPr>
          <w:b/>
          <w:bCs/>
        </w:rPr>
        <w:t xml:space="preserve"> </w:t>
      </w:r>
    </w:p>
    <w:p w14:paraId="1DB0FDD0" w14:textId="6AD96897" w:rsidR="00684B51" w:rsidRPr="0099116E" w:rsidRDefault="0099116E" w:rsidP="0099116E">
      <w:pPr>
        <w:pStyle w:val="BodyText"/>
        <w:ind w:left="1728" w:hanging="1728"/>
        <w:rPr>
          <w:rFonts w:cs="Arial"/>
          <w:b/>
          <w:bCs/>
        </w:rPr>
      </w:pPr>
      <w:r w:rsidRPr="0099116E">
        <w:rPr>
          <w:rFonts w:cs="Arial"/>
          <w:b/>
          <w:bCs/>
        </w:rPr>
        <w:fldChar w:fldCharType="begin"/>
      </w:r>
      <w:r w:rsidRPr="0099116E">
        <w:rPr>
          <w:rFonts w:cs="Arial"/>
          <w:b/>
          <w:bCs/>
        </w:rPr>
        <w:instrText xml:space="preserve"> REF _Ref77580351 \h </w:instrText>
      </w:r>
      <w:r>
        <w:rPr>
          <w:rFonts w:cs="Arial"/>
          <w:b/>
          <w:bCs/>
        </w:rPr>
        <w:instrText xml:space="preserve"> \* MERGEFORMAT </w:instrText>
      </w:r>
      <w:r w:rsidRPr="0099116E">
        <w:rPr>
          <w:rFonts w:cs="Arial"/>
          <w:b/>
          <w:bCs/>
        </w:rPr>
      </w:r>
      <w:r w:rsidRPr="0099116E">
        <w:rPr>
          <w:rFonts w:cs="Arial"/>
          <w:b/>
          <w:bCs/>
        </w:rPr>
        <w:fldChar w:fldCharType="separate"/>
      </w:r>
      <w:r w:rsidR="0033127E" w:rsidRPr="0033127E">
        <w:rPr>
          <w:rFonts w:cs="Arial"/>
          <w:b/>
          <w:bCs/>
        </w:rPr>
        <w:t>Observation 1</w:t>
      </w:r>
      <w:r w:rsidR="0033127E" w:rsidRPr="0033127E">
        <w:rPr>
          <w:rFonts w:cs="Arial"/>
          <w:b/>
          <w:bCs/>
        </w:rPr>
        <w:tab/>
        <w:t xml:space="preserve">Fast RLF was introduced for </w:t>
      </w:r>
      <w:proofErr w:type="spellStart"/>
      <w:r w:rsidR="0033127E" w:rsidRPr="0033127E">
        <w:rPr>
          <w:rFonts w:cs="Arial"/>
          <w:b/>
          <w:bCs/>
        </w:rPr>
        <w:t>HetNet</w:t>
      </w:r>
      <w:proofErr w:type="spellEnd"/>
      <w:r w:rsidR="0033127E" w:rsidRPr="0033127E">
        <w:rPr>
          <w:rFonts w:cs="Arial"/>
          <w:b/>
          <w:bCs/>
        </w:rPr>
        <w:t xml:space="preserve"> scenario. Fast RLF needs a variety of adaptions for NB-IoT.</w:t>
      </w:r>
      <w:r w:rsidRPr="0099116E">
        <w:rPr>
          <w:rFonts w:cs="Arial"/>
          <w:b/>
          <w:bCs/>
        </w:rPr>
        <w:fldChar w:fldCharType="end"/>
      </w:r>
    </w:p>
    <w:p w14:paraId="5C509C12" w14:textId="77777777" w:rsidR="0049240D" w:rsidRDefault="0049240D" w:rsidP="00150327">
      <w:pPr>
        <w:pStyle w:val="BodyText"/>
      </w:pPr>
    </w:p>
    <w:p w14:paraId="31001E42" w14:textId="31B3DDCC" w:rsidR="00150327" w:rsidRDefault="008E065E" w:rsidP="00150327">
      <w:pPr>
        <w:pStyle w:val="BodyText"/>
      </w:pPr>
      <w:r w:rsidRPr="00CE0424">
        <w:t xml:space="preserve">Based on the discussion in </w:t>
      </w:r>
      <w:r w:rsidR="007729A2">
        <w:t xml:space="preserve">the previous </w:t>
      </w:r>
      <w:r w:rsidRPr="00CE0424">
        <w:t>section</w:t>
      </w:r>
      <w:r w:rsidR="007729A2">
        <w:t>s</w:t>
      </w:r>
      <w:r w:rsidR="003E56B7">
        <w:t>,</w:t>
      </w:r>
      <w:r w:rsidRPr="00CE0424">
        <w:t xml:space="preserve"> we propose the following:</w:t>
      </w:r>
    </w:p>
    <w:p w14:paraId="2A0EE393" w14:textId="4D75FBD9" w:rsidR="006C6DAD" w:rsidRPr="006C6DAD" w:rsidRDefault="006C6DAD" w:rsidP="007C638C">
      <w:pPr>
        <w:pStyle w:val="BodyText"/>
        <w:ind w:left="1728" w:hanging="1728"/>
        <w:rPr>
          <w:b/>
          <w:bCs/>
        </w:rPr>
      </w:pPr>
      <w:r w:rsidRPr="006C6DAD">
        <w:rPr>
          <w:b/>
          <w:bCs/>
        </w:rPr>
        <w:fldChar w:fldCharType="begin"/>
      </w:r>
      <w:r w:rsidRPr="006C6DAD">
        <w:rPr>
          <w:b/>
          <w:bCs/>
        </w:rPr>
        <w:instrText xml:space="preserve"> REF _Ref77150251 \h </w:instrText>
      </w:r>
      <w:r>
        <w:rPr>
          <w:b/>
          <w:bCs/>
        </w:rPr>
        <w:instrText xml:space="preserve"> \* MERGEFORMAT </w:instrText>
      </w:r>
      <w:r w:rsidRPr="006C6DAD">
        <w:rPr>
          <w:b/>
          <w:bCs/>
        </w:rPr>
      </w:r>
      <w:r w:rsidRPr="006C6DAD">
        <w:rPr>
          <w:b/>
          <w:bCs/>
        </w:rPr>
        <w:fldChar w:fldCharType="separate"/>
      </w:r>
      <w:r w:rsidR="007837C4" w:rsidRPr="007837C4">
        <w:rPr>
          <w:rFonts w:cs="Arial"/>
          <w:b/>
          <w:bCs/>
        </w:rPr>
        <w:t xml:space="preserve">Proposal </w:t>
      </w:r>
      <w:r w:rsidR="007837C4" w:rsidRPr="007837C4">
        <w:rPr>
          <w:rFonts w:cs="Arial"/>
          <w:b/>
          <w:bCs/>
          <w:noProof/>
        </w:rPr>
        <w:t>1</w:t>
      </w:r>
      <w:r w:rsidR="007837C4" w:rsidRPr="007837C4">
        <w:rPr>
          <w:b/>
          <w:bCs/>
        </w:rPr>
        <w:tab/>
      </w:r>
      <w:r w:rsidR="007837C4" w:rsidRPr="007837C4">
        <w:rPr>
          <w:rFonts w:cs="Arial"/>
          <w:b/>
          <w:bCs/>
        </w:rPr>
        <w:t xml:space="preserve">The criteria to stop measurements should be specified to not require UE to continue performing </w:t>
      </w:r>
      <w:r w:rsidR="007837C4">
        <w:rPr>
          <w:rFonts w:cs="Arial"/>
        </w:rPr>
        <w:t>the measurement.</w:t>
      </w:r>
      <w:r w:rsidRPr="006C6DAD">
        <w:rPr>
          <w:b/>
          <w:bCs/>
        </w:rPr>
        <w:fldChar w:fldCharType="end"/>
      </w:r>
    </w:p>
    <w:p w14:paraId="748187E9" w14:textId="4183F32F" w:rsidR="006C6DAD" w:rsidRDefault="006C6DAD" w:rsidP="007C638C">
      <w:pPr>
        <w:pStyle w:val="BodyText"/>
        <w:ind w:left="1728" w:hanging="1728"/>
        <w:rPr>
          <w:rFonts w:cs="Arial"/>
          <w:b/>
          <w:bCs/>
        </w:rPr>
      </w:pPr>
      <w:r w:rsidRPr="007C638C">
        <w:rPr>
          <w:rFonts w:cs="Arial"/>
          <w:b/>
          <w:bCs/>
        </w:rPr>
        <w:fldChar w:fldCharType="begin"/>
      </w:r>
      <w:r w:rsidRPr="007C638C">
        <w:rPr>
          <w:rFonts w:cs="Arial"/>
          <w:b/>
          <w:bCs/>
        </w:rPr>
        <w:instrText xml:space="preserve"> REF _Ref77150257 \h  \* MERGEFORMAT </w:instrText>
      </w:r>
      <w:r w:rsidRPr="007C638C">
        <w:rPr>
          <w:rFonts w:cs="Arial"/>
          <w:b/>
          <w:bCs/>
        </w:rPr>
      </w:r>
      <w:r w:rsidRPr="007C638C">
        <w:rPr>
          <w:rFonts w:cs="Arial"/>
          <w:b/>
          <w:bCs/>
        </w:rPr>
        <w:fldChar w:fldCharType="separate"/>
      </w:r>
      <w:r w:rsidR="007837C4" w:rsidRPr="007837C4">
        <w:rPr>
          <w:rFonts w:cs="Arial"/>
          <w:b/>
          <w:bCs/>
        </w:rPr>
        <w:t>Proposal 2</w:t>
      </w:r>
      <w:r w:rsidR="007837C4" w:rsidRPr="007837C4">
        <w:rPr>
          <w:rFonts w:cs="Arial"/>
          <w:b/>
          <w:bCs/>
        </w:rPr>
        <w:tab/>
        <w:t xml:space="preserve">The criteria to start/stop measurements can be configured by broadcast </w:t>
      </w:r>
      <w:proofErr w:type="spellStart"/>
      <w:r w:rsidR="007837C4" w:rsidRPr="007837C4">
        <w:rPr>
          <w:rFonts w:cs="Arial"/>
          <w:b/>
          <w:bCs/>
        </w:rPr>
        <w:t>signaling</w:t>
      </w:r>
      <w:proofErr w:type="spellEnd"/>
      <w:r w:rsidR="007837C4" w:rsidRPr="007837C4">
        <w:rPr>
          <w:rFonts w:cs="Arial"/>
          <w:b/>
          <w:bCs/>
        </w:rPr>
        <w:t xml:space="preserve"> in </w:t>
      </w:r>
      <w:r w:rsidR="007837C4" w:rsidRPr="007837C4">
        <w:rPr>
          <w:rFonts w:cs="Arial"/>
          <w:b/>
          <w:bCs/>
          <w:i/>
          <w:iCs/>
        </w:rPr>
        <w:t>SIB3-NB,</w:t>
      </w:r>
      <w:r w:rsidR="007837C4" w:rsidRPr="007837C4">
        <w:rPr>
          <w:rFonts w:cs="Arial"/>
          <w:b/>
          <w:bCs/>
        </w:rPr>
        <w:t xml:space="preserve"> serving cell quality threshold for intra and inter frequency measurement can be configurated separately.</w:t>
      </w:r>
      <w:r w:rsidRPr="007C638C">
        <w:rPr>
          <w:rFonts w:cs="Arial"/>
          <w:b/>
          <w:bCs/>
        </w:rPr>
        <w:fldChar w:fldCharType="end"/>
      </w:r>
    </w:p>
    <w:p w14:paraId="2C7A6356" w14:textId="4F25825E" w:rsidR="00684B51" w:rsidRPr="007837C4" w:rsidRDefault="00684B51" w:rsidP="007C638C">
      <w:pPr>
        <w:pStyle w:val="BodyText"/>
        <w:ind w:left="1728" w:hanging="1728"/>
        <w:rPr>
          <w:rFonts w:cs="Arial"/>
          <w:b/>
          <w:bCs/>
        </w:rPr>
      </w:pPr>
      <w:r w:rsidRPr="007837C4">
        <w:rPr>
          <w:rFonts w:cs="Arial"/>
          <w:b/>
          <w:bCs/>
        </w:rPr>
        <w:fldChar w:fldCharType="begin"/>
      </w:r>
      <w:r w:rsidRPr="007837C4">
        <w:rPr>
          <w:rFonts w:cs="Arial"/>
          <w:b/>
          <w:bCs/>
        </w:rPr>
        <w:instrText xml:space="preserve"> REF _Ref77344902 \h  \* MERGEFORMAT </w:instrText>
      </w:r>
      <w:r w:rsidRPr="007837C4">
        <w:rPr>
          <w:rFonts w:cs="Arial"/>
          <w:b/>
          <w:bCs/>
        </w:rPr>
      </w:r>
      <w:r w:rsidRPr="007837C4">
        <w:rPr>
          <w:rFonts w:cs="Arial"/>
          <w:b/>
          <w:bCs/>
        </w:rPr>
        <w:fldChar w:fldCharType="separate"/>
      </w:r>
      <w:r w:rsidR="007837C4" w:rsidRPr="007837C4">
        <w:rPr>
          <w:rFonts w:cs="Arial"/>
          <w:b/>
          <w:bCs/>
        </w:rPr>
        <w:t xml:space="preserve">Proposal </w:t>
      </w:r>
      <w:r w:rsidR="007837C4" w:rsidRPr="007837C4">
        <w:rPr>
          <w:rFonts w:cs="Arial"/>
          <w:b/>
          <w:bCs/>
          <w:noProof/>
        </w:rPr>
        <w:t>3</w:t>
      </w:r>
      <w:r w:rsidR="007837C4" w:rsidRPr="007837C4">
        <w:rPr>
          <w:rFonts w:cs="Arial"/>
          <w:b/>
          <w:bCs/>
        </w:rPr>
        <w:tab/>
        <w:t xml:space="preserve">It is up to UE implementation to choose and prioritize carrier/cell list for measurement. No need for the network to provide information </w:t>
      </w:r>
      <w:r w:rsidR="007837C4" w:rsidRPr="007837C4">
        <w:rPr>
          <w:rFonts w:cs="Arial"/>
          <w:b/>
        </w:rPr>
        <w:t>regarding which cells/carriers to be considered.</w:t>
      </w:r>
      <w:r w:rsidRPr="007837C4">
        <w:rPr>
          <w:rFonts w:cs="Arial"/>
          <w:b/>
          <w:bCs/>
        </w:rPr>
        <w:fldChar w:fldCharType="end"/>
      </w:r>
      <w:r w:rsidRPr="007837C4">
        <w:rPr>
          <w:rFonts w:cs="Arial"/>
          <w:b/>
          <w:bCs/>
        </w:rPr>
        <w:t xml:space="preserve"> </w:t>
      </w:r>
    </w:p>
    <w:p w14:paraId="2FB800D4" w14:textId="5B5AAF60" w:rsidR="00684B51" w:rsidRDefault="00684B51" w:rsidP="007C638C">
      <w:pPr>
        <w:pStyle w:val="BodyText"/>
        <w:ind w:left="1728" w:hanging="1728"/>
        <w:rPr>
          <w:rFonts w:cs="Arial"/>
          <w:b/>
          <w:bCs/>
        </w:rPr>
      </w:pPr>
      <w:r w:rsidRPr="00684B51">
        <w:rPr>
          <w:rFonts w:cs="Arial"/>
          <w:b/>
          <w:bCs/>
        </w:rPr>
        <w:fldChar w:fldCharType="begin"/>
      </w:r>
      <w:r w:rsidRPr="00684B51">
        <w:rPr>
          <w:rFonts w:cs="Arial"/>
          <w:b/>
          <w:bCs/>
        </w:rPr>
        <w:instrText xml:space="preserve"> REF _Ref77344909 \h  \* MERGEFORMAT </w:instrText>
      </w:r>
      <w:r w:rsidRPr="00684B51">
        <w:rPr>
          <w:rFonts w:cs="Arial"/>
          <w:b/>
          <w:bCs/>
        </w:rPr>
      </w:r>
      <w:r w:rsidRPr="00684B51">
        <w:rPr>
          <w:rFonts w:cs="Arial"/>
          <w:b/>
          <w:bCs/>
        </w:rPr>
        <w:fldChar w:fldCharType="separate"/>
      </w:r>
      <w:r w:rsidR="007837C4" w:rsidRPr="007837C4">
        <w:rPr>
          <w:rFonts w:cs="Arial"/>
          <w:b/>
          <w:bCs/>
        </w:rPr>
        <w:t xml:space="preserve">Proposal </w:t>
      </w:r>
      <w:r w:rsidR="007837C4" w:rsidRPr="007837C4">
        <w:rPr>
          <w:rFonts w:cs="Arial"/>
          <w:b/>
          <w:bCs/>
          <w:noProof/>
        </w:rPr>
        <w:t>4</w:t>
      </w:r>
      <w:r w:rsidR="007837C4" w:rsidRPr="007837C4">
        <w:rPr>
          <w:rFonts w:cs="Arial"/>
          <w:b/>
          <w:bCs/>
        </w:rPr>
        <w:tab/>
        <w:t>Assistance information from UE is not needed.</w:t>
      </w:r>
      <w:r w:rsidRPr="00684B51">
        <w:rPr>
          <w:rFonts w:cs="Arial"/>
          <w:b/>
          <w:bCs/>
        </w:rPr>
        <w:fldChar w:fldCharType="end"/>
      </w:r>
    </w:p>
    <w:p w14:paraId="15167DC2" w14:textId="2A8A2B01" w:rsidR="001B590C" w:rsidRPr="001B590C" w:rsidRDefault="001B590C" w:rsidP="007C638C">
      <w:pPr>
        <w:pStyle w:val="BodyText"/>
        <w:ind w:left="1728" w:hanging="1728"/>
        <w:rPr>
          <w:rFonts w:cs="Arial"/>
          <w:b/>
          <w:bCs/>
        </w:rPr>
      </w:pPr>
      <w:r w:rsidRPr="001B590C">
        <w:rPr>
          <w:rFonts w:cs="Arial"/>
          <w:b/>
          <w:bCs/>
        </w:rPr>
        <w:fldChar w:fldCharType="begin"/>
      </w:r>
      <w:r w:rsidRPr="001B590C">
        <w:rPr>
          <w:rFonts w:cs="Arial"/>
          <w:b/>
          <w:bCs/>
        </w:rPr>
        <w:instrText xml:space="preserve"> REF _Ref77581550 \h  \* MERGEFORMAT </w:instrText>
      </w:r>
      <w:r w:rsidRPr="001B590C">
        <w:rPr>
          <w:rFonts w:cs="Arial"/>
          <w:b/>
          <w:bCs/>
        </w:rPr>
      </w:r>
      <w:r w:rsidRPr="001B590C">
        <w:rPr>
          <w:rFonts w:cs="Arial"/>
          <w:b/>
          <w:bCs/>
        </w:rPr>
        <w:fldChar w:fldCharType="separate"/>
      </w:r>
      <w:r w:rsidR="007837C4" w:rsidRPr="007837C4">
        <w:rPr>
          <w:rFonts w:cs="Arial"/>
          <w:b/>
          <w:bCs/>
        </w:rPr>
        <w:t xml:space="preserve">Proposal </w:t>
      </w:r>
      <w:r w:rsidR="007837C4" w:rsidRPr="007837C4">
        <w:rPr>
          <w:rFonts w:cs="Arial"/>
          <w:b/>
          <w:bCs/>
          <w:noProof/>
        </w:rPr>
        <w:t>5</w:t>
      </w:r>
      <w:r w:rsidR="007837C4" w:rsidRPr="007837C4">
        <w:rPr>
          <w:rFonts w:cs="Arial"/>
          <w:b/>
          <w:bCs/>
        </w:rPr>
        <w:tab/>
        <w:t>It is not needed for UE to report when it starts/stops measurements.</w:t>
      </w:r>
      <w:r w:rsidRPr="001B590C">
        <w:rPr>
          <w:rFonts w:cs="Arial"/>
          <w:b/>
          <w:bCs/>
        </w:rPr>
        <w:fldChar w:fldCharType="end"/>
      </w:r>
    </w:p>
    <w:p w14:paraId="1322CDEE" w14:textId="77092B58" w:rsidR="00684B51" w:rsidRDefault="00684B51" w:rsidP="007C638C">
      <w:pPr>
        <w:pStyle w:val="BodyText"/>
        <w:ind w:left="1728" w:hanging="1728"/>
        <w:rPr>
          <w:rFonts w:cs="Arial"/>
          <w:b/>
          <w:bCs/>
        </w:rPr>
      </w:pPr>
      <w:r w:rsidRPr="00684B51">
        <w:rPr>
          <w:rFonts w:cs="Arial"/>
          <w:b/>
          <w:bCs/>
        </w:rPr>
        <w:fldChar w:fldCharType="begin"/>
      </w:r>
      <w:r w:rsidRPr="00684B51">
        <w:rPr>
          <w:rFonts w:cs="Arial"/>
          <w:b/>
          <w:bCs/>
        </w:rPr>
        <w:instrText xml:space="preserve"> REF _Ref77344925 \h  \* MERGEFORMAT </w:instrText>
      </w:r>
      <w:r w:rsidRPr="00684B51">
        <w:rPr>
          <w:rFonts w:cs="Arial"/>
          <w:b/>
          <w:bCs/>
        </w:rPr>
      </w:r>
      <w:r w:rsidRPr="00684B51">
        <w:rPr>
          <w:rFonts w:cs="Arial"/>
          <w:b/>
          <w:bCs/>
        </w:rPr>
        <w:fldChar w:fldCharType="separate"/>
      </w:r>
      <w:r w:rsidR="007837C4" w:rsidRPr="007837C4">
        <w:rPr>
          <w:rFonts w:cs="Arial"/>
          <w:b/>
          <w:bCs/>
        </w:rPr>
        <w:t xml:space="preserve">Proposal </w:t>
      </w:r>
      <w:r w:rsidR="007837C4" w:rsidRPr="007837C4">
        <w:rPr>
          <w:rFonts w:cs="Arial"/>
          <w:b/>
          <w:bCs/>
          <w:noProof/>
        </w:rPr>
        <w:t>6</w:t>
      </w:r>
      <w:r w:rsidR="007837C4" w:rsidRPr="007837C4">
        <w:rPr>
          <w:rFonts w:cs="Arial"/>
          <w:b/>
          <w:bCs/>
        </w:rPr>
        <w:tab/>
        <w:t>Fast RLF should not be considered.</w:t>
      </w:r>
      <w:r w:rsidRPr="00684B51">
        <w:rPr>
          <w:rFonts w:cs="Arial"/>
          <w:b/>
          <w:bCs/>
        </w:rPr>
        <w:fldChar w:fldCharType="end"/>
      </w:r>
    </w:p>
    <w:p w14:paraId="27DB9845" w14:textId="1B256DEC" w:rsidR="00282680" w:rsidRPr="00282680" w:rsidRDefault="00282680" w:rsidP="007C638C">
      <w:pPr>
        <w:pStyle w:val="BodyText"/>
        <w:ind w:left="1728" w:hanging="1728"/>
        <w:rPr>
          <w:rFonts w:cs="Arial"/>
          <w:b/>
          <w:bCs/>
        </w:rPr>
      </w:pPr>
      <w:r w:rsidRPr="00282680">
        <w:rPr>
          <w:rFonts w:cs="Arial"/>
          <w:b/>
          <w:bCs/>
        </w:rPr>
        <w:fldChar w:fldCharType="begin"/>
      </w:r>
      <w:r w:rsidRPr="00282680">
        <w:rPr>
          <w:rFonts w:cs="Arial"/>
          <w:b/>
          <w:bCs/>
        </w:rPr>
        <w:instrText xml:space="preserve"> REF _Ref77347957 \h  \* MERGEFORMAT </w:instrText>
      </w:r>
      <w:r w:rsidRPr="00282680">
        <w:rPr>
          <w:rFonts w:cs="Arial"/>
          <w:b/>
          <w:bCs/>
        </w:rPr>
      </w:r>
      <w:r w:rsidRPr="00282680">
        <w:rPr>
          <w:rFonts w:cs="Arial"/>
          <w:b/>
          <w:bCs/>
        </w:rPr>
        <w:fldChar w:fldCharType="separate"/>
      </w:r>
      <w:r w:rsidR="007837C4" w:rsidRPr="007837C4">
        <w:rPr>
          <w:rFonts w:cs="Arial"/>
          <w:b/>
          <w:bCs/>
        </w:rPr>
        <w:t xml:space="preserve">Proposal </w:t>
      </w:r>
      <w:r w:rsidR="007837C4" w:rsidRPr="007837C4">
        <w:rPr>
          <w:rFonts w:cs="Arial"/>
          <w:b/>
          <w:bCs/>
          <w:noProof/>
        </w:rPr>
        <w:t>7</w:t>
      </w:r>
      <w:r w:rsidR="007837C4" w:rsidRPr="007837C4">
        <w:rPr>
          <w:rFonts w:cs="Arial"/>
          <w:b/>
          <w:bCs/>
        </w:rPr>
        <w:tab/>
        <w:t xml:space="preserve">UE capability for connected mode measurement is optional and without </w:t>
      </w:r>
      <w:proofErr w:type="spellStart"/>
      <w:r w:rsidR="007837C4" w:rsidRPr="007837C4">
        <w:rPr>
          <w:rFonts w:cs="Arial"/>
          <w:b/>
          <w:bCs/>
        </w:rPr>
        <w:t>signaling</w:t>
      </w:r>
      <w:proofErr w:type="spellEnd"/>
      <w:r w:rsidR="007837C4" w:rsidRPr="007837C4">
        <w:rPr>
          <w:rFonts w:cs="Arial"/>
          <w:b/>
          <w:bCs/>
        </w:rPr>
        <w:t xml:space="preserve"> to NW.</w:t>
      </w:r>
      <w:r w:rsidRPr="00282680">
        <w:rPr>
          <w:rFonts w:cs="Arial"/>
          <w:b/>
          <w:bCs/>
        </w:rPr>
        <w:fldChar w:fldCharType="end"/>
      </w:r>
    </w:p>
    <w:p w14:paraId="64E951E0" w14:textId="77777777" w:rsidR="00684B51" w:rsidRDefault="00684B51" w:rsidP="007C638C">
      <w:pPr>
        <w:pStyle w:val="BodyText"/>
        <w:ind w:left="1728" w:hanging="1728"/>
        <w:rPr>
          <w:rFonts w:cs="Arial"/>
          <w:b/>
          <w:bCs/>
        </w:rPr>
      </w:pPr>
    </w:p>
    <w:p w14:paraId="1098474D" w14:textId="77777777" w:rsidR="00F507D1" w:rsidRPr="00CE0424" w:rsidRDefault="00F507D1" w:rsidP="009108CA">
      <w:pPr>
        <w:pStyle w:val="Heading1"/>
        <w:numPr>
          <w:ilvl w:val="0"/>
          <w:numId w:val="19"/>
        </w:numPr>
        <w:ind w:hanging="810"/>
      </w:pPr>
      <w:bookmarkStart w:id="12" w:name="_In-sequence_SDU_delivery"/>
      <w:bookmarkEnd w:id="12"/>
      <w:r w:rsidRPr="00CE0424">
        <w:t>References</w:t>
      </w:r>
    </w:p>
    <w:p w14:paraId="791CADCD" w14:textId="7FD20BEF" w:rsidR="003A7EF3" w:rsidRPr="000F6A7E" w:rsidRDefault="00F20CAB" w:rsidP="00481167">
      <w:pPr>
        <w:pStyle w:val="Reference"/>
        <w:rPr>
          <w:rStyle w:val="eop"/>
        </w:rPr>
      </w:pPr>
      <w:bookmarkStart w:id="13" w:name="_Ref174151459"/>
      <w:bookmarkStart w:id="14" w:name="_Ref189809556"/>
      <w:r w:rsidRPr="008332D6">
        <w:rPr>
          <w:rStyle w:val="normaltextrun"/>
          <w:rFonts w:cs="Arial"/>
          <w:color w:val="000000"/>
          <w:sz w:val="22"/>
          <w:szCs w:val="22"/>
          <w:u w:val="single"/>
          <w:shd w:val="clear" w:color="auto" w:fill="E1E3E6"/>
        </w:rPr>
        <w:t>RP-201306</w:t>
      </w:r>
      <w:r w:rsidRPr="008332D6">
        <w:rPr>
          <w:rStyle w:val="normaltextrun"/>
          <w:rFonts w:cs="Arial"/>
          <w:sz w:val="22"/>
          <w:szCs w:val="22"/>
        </w:rPr>
        <w:t>, “WID revision: Additional enhancements for NB-IoT and LTE-MTC”, RAN #88e, Electronic Meeting, June 29</w:t>
      </w:r>
      <w:r w:rsidRPr="008332D6">
        <w:rPr>
          <w:rStyle w:val="normaltextrun"/>
          <w:rFonts w:cs="Arial"/>
          <w:sz w:val="17"/>
          <w:szCs w:val="17"/>
          <w:vertAlign w:val="superscript"/>
        </w:rPr>
        <w:t xml:space="preserve">th </w:t>
      </w:r>
      <w:r w:rsidRPr="008332D6">
        <w:rPr>
          <w:rStyle w:val="normaltextrun"/>
          <w:rFonts w:cs="Arial"/>
          <w:sz w:val="22"/>
          <w:szCs w:val="22"/>
        </w:rPr>
        <w:t>– July 3</w:t>
      </w:r>
      <w:r w:rsidRPr="008332D6">
        <w:rPr>
          <w:rStyle w:val="normaltextrun"/>
          <w:rFonts w:cs="Arial"/>
          <w:sz w:val="17"/>
          <w:szCs w:val="17"/>
          <w:vertAlign w:val="superscript"/>
        </w:rPr>
        <w:t>rd</w:t>
      </w:r>
      <w:r w:rsidRPr="008332D6">
        <w:rPr>
          <w:rStyle w:val="normaltextrun"/>
          <w:rFonts w:cs="Arial"/>
          <w:sz w:val="22"/>
          <w:szCs w:val="22"/>
        </w:rPr>
        <w:t>, 2020.</w:t>
      </w:r>
      <w:r w:rsidRPr="008332D6">
        <w:rPr>
          <w:rStyle w:val="eop"/>
          <w:rFonts w:cs="Arial"/>
          <w:sz w:val="22"/>
          <w:szCs w:val="22"/>
        </w:rPr>
        <w:t> </w:t>
      </w:r>
      <w:bookmarkEnd w:id="13"/>
      <w:bookmarkEnd w:id="14"/>
    </w:p>
    <w:p w14:paraId="3820BFD8" w14:textId="2F583022" w:rsidR="000F6A7E" w:rsidRPr="00CE0424" w:rsidRDefault="000F6A7E" w:rsidP="000F6A7E">
      <w:pPr>
        <w:pStyle w:val="Reference"/>
      </w:pPr>
      <w:bookmarkStart w:id="15" w:name="_Ref69903966"/>
      <w:r w:rsidRPr="004A03DE">
        <w:t>R4-2105800</w:t>
      </w:r>
      <w:r>
        <w:tab/>
      </w:r>
      <w:r>
        <w:tab/>
      </w:r>
      <w:r w:rsidRPr="004A03DE">
        <w:t>Reply LS on neighbour cell measurement in NB-IoT RRC_CONNECTED state, RAN4, April 2021</w:t>
      </w:r>
      <w:bookmarkEnd w:id="15"/>
    </w:p>
    <w:sectPr w:rsidR="000F6A7E"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0DE19" w16cex:dateUtc="2021-08-01T06:47:00Z"/>
  <w16cex:commentExtensible w16cex:durableId="24B29FC7" w16cex:dateUtc="2021-08-02T08:45:00Z"/>
  <w16cex:commentExtensible w16cex:durableId="24994BED" w16cex:dateUtc="2021-07-14T03:41:00Z"/>
  <w16cex:commentExtensible w16cex:durableId="1D26B07E" w16cex:dateUtc="2021-07-21T07:23:00Z"/>
  <w16cex:commentExtensible w16cex:durableId="24B0E13E" w16cex:dateUtc="2021-08-01T07:00:00Z"/>
  <w16cex:commentExtensible w16cex:durableId="24B0E1F0" w16cex:dateUtc="2021-08-01T07:03:00Z"/>
  <w16cex:commentExtensible w16cex:durableId="24B29FE0" w16cex:dateUtc="2021-08-02T08:46:00Z"/>
  <w16cex:commentExtensible w16cex:durableId="249BE0C6" w16cex:dateUtc="2021-07-16T02:41:00Z"/>
  <w16cex:commentExtensible w16cex:durableId="2AC426D3" w16cex:dateUtc="2021-07-21T09:42:00Z"/>
  <w16cex:commentExtensible w16cex:durableId="24A3C9A6" w16cex:dateUtc="2021-07-22T02:40:00Z"/>
  <w16cex:commentExtensible w16cex:durableId="24B0F81D" w16cex:dateUtc="2021-08-01T08:38:00Z"/>
  <w16cex:commentExtensible w16cex:durableId="24B0E5CC" w16cex:dateUtc="2021-08-01T07:20:00Z"/>
  <w16cex:commentExtensible w16cex:durableId="24B29FEF" w16cex:dateUtc="2021-08-02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AFCEA" w14:textId="77777777" w:rsidR="00617D33" w:rsidRDefault="00617D33">
      <w:r>
        <w:separator/>
      </w:r>
    </w:p>
  </w:endnote>
  <w:endnote w:type="continuationSeparator" w:id="0">
    <w:p w14:paraId="134E336A" w14:textId="77777777" w:rsidR="00617D33" w:rsidRDefault="00617D33">
      <w:r>
        <w:continuationSeparator/>
      </w:r>
    </w:p>
  </w:endnote>
  <w:endnote w:type="continuationNotice" w:id="1">
    <w:p w14:paraId="278E3561" w14:textId="77777777" w:rsidR="00617D33" w:rsidRDefault="00617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032B87" w:rsidRDefault="00032B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8C476" w14:textId="77777777" w:rsidR="00617D33" w:rsidRDefault="00617D33">
      <w:r>
        <w:separator/>
      </w:r>
    </w:p>
  </w:footnote>
  <w:footnote w:type="continuationSeparator" w:id="0">
    <w:p w14:paraId="1AA065F7" w14:textId="77777777" w:rsidR="00617D33" w:rsidRDefault="00617D33">
      <w:r>
        <w:continuationSeparator/>
      </w:r>
    </w:p>
  </w:footnote>
  <w:footnote w:type="continuationNotice" w:id="1">
    <w:p w14:paraId="0E5DC1EF" w14:textId="77777777" w:rsidR="00617D33" w:rsidRDefault="00617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032B87" w:rsidRDefault="00032B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5C664C"/>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A78E9"/>
    <w:multiLevelType w:val="hybridMultilevel"/>
    <w:tmpl w:val="D4206FA8"/>
    <w:lvl w:ilvl="0" w:tplc="D9FE5F7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54100D8"/>
    <w:multiLevelType w:val="hybridMultilevel"/>
    <w:tmpl w:val="7C9E3B14"/>
    <w:lvl w:ilvl="0" w:tplc="C01EC666">
      <w:start w:val="9"/>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hint="default"/>
      </w:rPr>
    </w:lvl>
    <w:lvl w:ilvl="1" w:tplc="79C62ACC">
      <w:start w:val="1"/>
      <w:numFmt w:val="bullet"/>
      <w:lvlText w:val="•"/>
      <w:lvlJc w:val="left"/>
      <w:pPr>
        <w:tabs>
          <w:tab w:val="num" w:pos="1440"/>
        </w:tabs>
        <w:ind w:left="1440" w:hanging="360"/>
      </w:pPr>
      <w:rPr>
        <w:rFonts w:ascii="Arial" w:hAnsi="Arial" w:hint="default"/>
      </w:rPr>
    </w:lvl>
    <w:lvl w:ilvl="2" w:tplc="606A195C" w:tentative="1">
      <w:start w:val="1"/>
      <w:numFmt w:val="bullet"/>
      <w:lvlText w:val="•"/>
      <w:lvlJc w:val="left"/>
      <w:pPr>
        <w:tabs>
          <w:tab w:val="num" w:pos="2160"/>
        </w:tabs>
        <w:ind w:left="2160" w:hanging="360"/>
      </w:pPr>
      <w:rPr>
        <w:rFonts w:ascii="Arial" w:hAnsi="Arial" w:hint="default"/>
      </w:rPr>
    </w:lvl>
    <w:lvl w:ilvl="3" w:tplc="273A344A" w:tentative="1">
      <w:start w:val="1"/>
      <w:numFmt w:val="bullet"/>
      <w:lvlText w:val="•"/>
      <w:lvlJc w:val="left"/>
      <w:pPr>
        <w:tabs>
          <w:tab w:val="num" w:pos="2880"/>
        </w:tabs>
        <w:ind w:left="2880" w:hanging="360"/>
      </w:pPr>
      <w:rPr>
        <w:rFonts w:ascii="Arial" w:hAnsi="Arial" w:hint="default"/>
      </w:rPr>
    </w:lvl>
    <w:lvl w:ilvl="4" w:tplc="5C2434DC" w:tentative="1">
      <w:start w:val="1"/>
      <w:numFmt w:val="bullet"/>
      <w:lvlText w:val="•"/>
      <w:lvlJc w:val="left"/>
      <w:pPr>
        <w:tabs>
          <w:tab w:val="num" w:pos="3600"/>
        </w:tabs>
        <w:ind w:left="3600" w:hanging="360"/>
      </w:pPr>
      <w:rPr>
        <w:rFonts w:ascii="Arial" w:hAnsi="Arial" w:hint="default"/>
      </w:rPr>
    </w:lvl>
    <w:lvl w:ilvl="5" w:tplc="46BC02D6" w:tentative="1">
      <w:start w:val="1"/>
      <w:numFmt w:val="bullet"/>
      <w:lvlText w:val="•"/>
      <w:lvlJc w:val="left"/>
      <w:pPr>
        <w:tabs>
          <w:tab w:val="num" w:pos="4320"/>
        </w:tabs>
        <w:ind w:left="4320" w:hanging="360"/>
      </w:pPr>
      <w:rPr>
        <w:rFonts w:ascii="Arial" w:hAnsi="Arial" w:hint="default"/>
      </w:rPr>
    </w:lvl>
    <w:lvl w:ilvl="6" w:tplc="236E9F42" w:tentative="1">
      <w:start w:val="1"/>
      <w:numFmt w:val="bullet"/>
      <w:lvlText w:val="•"/>
      <w:lvlJc w:val="left"/>
      <w:pPr>
        <w:tabs>
          <w:tab w:val="num" w:pos="5040"/>
        </w:tabs>
        <w:ind w:left="5040" w:hanging="360"/>
      </w:pPr>
      <w:rPr>
        <w:rFonts w:ascii="Arial" w:hAnsi="Arial" w:hint="default"/>
      </w:rPr>
    </w:lvl>
    <w:lvl w:ilvl="7" w:tplc="43DCBDE0" w:tentative="1">
      <w:start w:val="1"/>
      <w:numFmt w:val="bullet"/>
      <w:lvlText w:val="•"/>
      <w:lvlJc w:val="left"/>
      <w:pPr>
        <w:tabs>
          <w:tab w:val="num" w:pos="5760"/>
        </w:tabs>
        <w:ind w:left="5760" w:hanging="360"/>
      </w:pPr>
      <w:rPr>
        <w:rFonts w:ascii="Arial" w:hAnsi="Arial" w:hint="default"/>
      </w:rPr>
    </w:lvl>
    <w:lvl w:ilvl="8" w:tplc="CCB265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B2A495B"/>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544899"/>
    <w:multiLevelType w:val="hybridMultilevel"/>
    <w:tmpl w:val="CCA8EEB8"/>
    <w:lvl w:ilvl="0" w:tplc="D7E8634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D1C87558"/>
    <w:lvl w:ilvl="0" w:tplc="4C28F51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287DB1"/>
    <w:multiLevelType w:val="multilevel"/>
    <w:tmpl w:val="D1262A98"/>
    <w:lvl w:ilvl="0">
      <w:start w:val="1"/>
      <w:numFmt w:val="decimal"/>
      <w:lvlText w:val="%1"/>
      <w:lvlJc w:val="left"/>
      <w:pPr>
        <w:ind w:left="720" w:hanging="360"/>
      </w:pPr>
      <w:rPr>
        <w:rFonts w:hint="eastAsia"/>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AC1213"/>
    <w:multiLevelType w:val="hybridMultilevel"/>
    <w:tmpl w:val="2EC0CC9A"/>
    <w:lvl w:ilvl="0" w:tplc="4C0AA180">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6968F5"/>
    <w:multiLevelType w:val="multilevel"/>
    <w:tmpl w:val="90885C4A"/>
    <w:lvl w:ilvl="0">
      <w:start w:val="1"/>
      <w:numFmt w:val="decimal"/>
      <w:lvlText w:val="%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abstractNumId w:val="16"/>
  </w:num>
  <w:num w:numId="2">
    <w:abstractNumId w:val="14"/>
  </w:num>
  <w:num w:numId="3">
    <w:abstractNumId w:val="0"/>
  </w:num>
  <w:num w:numId="4">
    <w:abstractNumId w:val="17"/>
  </w:num>
  <w:num w:numId="5">
    <w:abstractNumId w:val="18"/>
  </w:num>
  <w:num w:numId="6">
    <w:abstractNumId w:val="19"/>
  </w:num>
  <w:num w:numId="7">
    <w:abstractNumId w:val="10"/>
  </w:num>
  <w:num w:numId="8">
    <w:abstractNumId w:val="11"/>
  </w:num>
  <w:num w:numId="9">
    <w:abstractNumId w:val="3"/>
  </w:num>
  <w:num w:numId="10">
    <w:abstractNumId w:val="22"/>
  </w:num>
  <w:num w:numId="11">
    <w:abstractNumId w:val="12"/>
  </w:num>
  <w:num w:numId="12">
    <w:abstractNumId w:val="20"/>
  </w:num>
  <w:num w:numId="13">
    <w:abstractNumId w:val="7"/>
  </w:num>
  <w:num w:numId="14">
    <w:abstractNumId w:val="21"/>
  </w:num>
  <w:num w:numId="15">
    <w:abstractNumId w:val="9"/>
  </w:num>
  <w:num w:numId="16">
    <w:abstractNumId w:val="5"/>
  </w:num>
  <w:num w:numId="17">
    <w:abstractNumId w:val="4"/>
  </w:num>
  <w:num w:numId="18">
    <w:abstractNumId w:val="2"/>
  </w:num>
  <w:num w:numId="19">
    <w:abstractNumId w:val="15"/>
  </w:num>
  <w:num w:numId="20">
    <w:abstractNumId w:val="8"/>
  </w:num>
  <w:num w:numId="21">
    <w:abstractNumId w:val="13"/>
  </w:num>
  <w:num w:numId="22">
    <w:abstractNumId w:val="23"/>
  </w:num>
  <w:num w:numId="23">
    <w:abstractNumId w:val="24"/>
  </w:num>
  <w:num w:numId="24">
    <w:abstractNumId w:val="1"/>
  </w:num>
  <w:num w:numId="25">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896"/>
    <w:rsid w:val="00006971"/>
    <w:rsid w:val="00007CDC"/>
    <w:rsid w:val="00011B28"/>
    <w:rsid w:val="00015D15"/>
    <w:rsid w:val="0002423D"/>
    <w:rsid w:val="0002564D"/>
    <w:rsid w:val="00025ECA"/>
    <w:rsid w:val="000325B8"/>
    <w:rsid w:val="00032B87"/>
    <w:rsid w:val="00034C15"/>
    <w:rsid w:val="00035FA2"/>
    <w:rsid w:val="0003669C"/>
    <w:rsid w:val="00036BA1"/>
    <w:rsid w:val="000422E2"/>
    <w:rsid w:val="00042F22"/>
    <w:rsid w:val="0004314F"/>
    <w:rsid w:val="000444EF"/>
    <w:rsid w:val="00045463"/>
    <w:rsid w:val="00046B90"/>
    <w:rsid w:val="00052A07"/>
    <w:rsid w:val="000534E3"/>
    <w:rsid w:val="00054D83"/>
    <w:rsid w:val="0005606A"/>
    <w:rsid w:val="00056BF5"/>
    <w:rsid w:val="00057117"/>
    <w:rsid w:val="000616E7"/>
    <w:rsid w:val="00062C08"/>
    <w:rsid w:val="000632F2"/>
    <w:rsid w:val="0006487E"/>
    <w:rsid w:val="00065E1A"/>
    <w:rsid w:val="0006739D"/>
    <w:rsid w:val="00070049"/>
    <w:rsid w:val="00077E5F"/>
    <w:rsid w:val="0008036A"/>
    <w:rsid w:val="00081AE6"/>
    <w:rsid w:val="00084178"/>
    <w:rsid w:val="000855EB"/>
    <w:rsid w:val="00085B52"/>
    <w:rsid w:val="000866F2"/>
    <w:rsid w:val="00087896"/>
    <w:rsid w:val="0009009F"/>
    <w:rsid w:val="00091557"/>
    <w:rsid w:val="000924C1"/>
    <w:rsid w:val="000924F0"/>
    <w:rsid w:val="00093474"/>
    <w:rsid w:val="0009510F"/>
    <w:rsid w:val="000A1B7B"/>
    <w:rsid w:val="000A56F2"/>
    <w:rsid w:val="000B2719"/>
    <w:rsid w:val="000B3A8F"/>
    <w:rsid w:val="000B45BE"/>
    <w:rsid w:val="000B4AB9"/>
    <w:rsid w:val="000B58C3"/>
    <w:rsid w:val="000B61E9"/>
    <w:rsid w:val="000C165A"/>
    <w:rsid w:val="000C28CC"/>
    <w:rsid w:val="000C2E19"/>
    <w:rsid w:val="000C7A86"/>
    <w:rsid w:val="000D0D07"/>
    <w:rsid w:val="000D4797"/>
    <w:rsid w:val="000D7B6C"/>
    <w:rsid w:val="000E0527"/>
    <w:rsid w:val="000E1E92"/>
    <w:rsid w:val="000E42C5"/>
    <w:rsid w:val="000E5F42"/>
    <w:rsid w:val="000E6921"/>
    <w:rsid w:val="000F06D6"/>
    <w:rsid w:val="000F0EB1"/>
    <w:rsid w:val="000F1106"/>
    <w:rsid w:val="000F3BE9"/>
    <w:rsid w:val="000F3F6C"/>
    <w:rsid w:val="000F6A7E"/>
    <w:rsid w:val="000F6DF3"/>
    <w:rsid w:val="000F75EC"/>
    <w:rsid w:val="001005FF"/>
    <w:rsid w:val="00101F46"/>
    <w:rsid w:val="001062FB"/>
    <w:rsid w:val="001063E6"/>
    <w:rsid w:val="00113CF4"/>
    <w:rsid w:val="001153EA"/>
    <w:rsid w:val="00115643"/>
    <w:rsid w:val="00116765"/>
    <w:rsid w:val="00121375"/>
    <w:rsid w:val="001219F5"/>
    <w:rsid w:val="00121A20"/>
    <w:rsid w:val="0012377F"/>
    <w:rsid w:val="00124314"/>
    <w:rsid w:val="00125096"/>
    <w:rsid w:val="00126B4A"/>
    <w:rsid w:val="00127513"/>
    <w:rsid w:val="00132FD0"/>
    <w:rsid w:val="001344C0"/>
    <w:rsid w:val="001346FA"/>
    <w:rsid w:val="00135252"/>
    <w:rsid w:val="00135272"/>
    <w:rsid w:val="00137AB5"/>
    <w:rsid w:val="00137F0B"/>
    <w:rsid w:val="0014193E"/>
    <w:rsid w:val="00150327"/>
    <w:rsid w:val="00151E23"/>
    <w:rsid w:val="001526E0"/>
    <w:rsid w:val="001531A1"/>
    <w:rsid w:val="001551B5"/>
    <w:rsid w:val="001659C1"/>
    <w:rsid w:val="0016664F"/>
    <w:rsid w:val="00166AFD"/>
    <w:rsid w:val="0017180F"/>
    <w:rsid w:val="00171AAF"/>
    <w:rsid w:val="00173A8E"/>
    <w:rsid w:val="0017502C"/>
    <w:rsid w:val="0018143F"/>
    <w:rsid w:val="00181FF8"/>
    <w:rsid w:val="0018265B"/>
    <w:rsid w:val="00190AC1"/>
    <w:rsid w:val="0019341A"/>
    <w:rsid w:val="001955D1"/>
    <w:rsid w:val="0019560A"/>
    <w:rsid w:val="00197DF9"/>
    <w:rsid w:val="001A0C5F"/>
    <w:rsid w:val="001A1987"/>
    <w:rsid w:val="001A2564"/>
    <w:rsid w:val="001A2C06"/>
    <w:rsid w:val="001A3AC7"/>
    <w:rsid w:val="001A5EA9"/>
    <w:rsid w:val="001A6173"/>
    <w:rsid w:val="001A6CBA"/>
    <w:rsid w:val="001B0D97"/>
    <w:rsid w:val="001B545E"/>
    <w:rsid w:val="001B590C"/>
    <w:rsid w:val="001B5A5D"/>
    <w:rsid w:val="001B6F41"/>
    <w:rsid w:val="001B7647"/>
    <w:rsid w:val="001C1CE5"/>
    <w:rsid w:val="001C3D2A"/>
    <w:rsid w:val="001C6EFF"/>
    <w:rsid w:val="001D51BA"/>
    <w:rsid w:val="001D53E7"/>
    <w:rsid w:val="001D6342"/>
    <w:rsid w:val="001D6D53"/>
    <w:rsid w:val="001E58E2"/>
    <w:rsid w:val="001E6FC6"/>
    <w:rsid w:val="001E7AED"/>
    <w:rsid w:val="001F0497"/>
    <w:rsid w:val="001F2F40"/>
    <w:rsid w:val="001F3916"/>
    <w:rsid w:val="001F3D62"/>
    <w:rsid w:val="001F54C5"/>
    <w:rsid w:val="001F6029"/>
    <w:rsid w:val="001F662C"/>
    <w:rsid w:val="001F7074"/>
    <w:rsid w:val="00200490"/>
    <w:rsid w:val="00201F3A"/>
    <w:rsid w:val="00203F96"/>
    <w:rsid w:val="002069B2"/>
    <w:rsid w:val="00206AF1"/>
    <w:rsid w:val="00207FA3"/>
    <w:rsid w:val="00214DA8"/>
    <w:rsid w:val="00215423"/>
    <w:rsid w:val="002158FA"/>
    <w:rsid w:val="00220600"/>
    <w:rsid w:val="002224DB"/>
    <w:rsid w:val="00223FCB"/>
    <w:rsid w:val="00224D64"/>
    <w:rsid w:val="002252C3"/>
    <w:rsid w:val="00225C54"/>
    <w:rsid w:val="0023021F"/>
    <w:rsid w:val="00230765"/>
    <w:rsid w:val="00230D18"/>
    <w:rsid w:val="00230F86"/>
    <w:rsid w:val="0023116E"/>
    <w:rsid w:val="002319E4"/>
    <w:rsid w:val="00235632"/>
    <w:rsid w:val="00235872"/>
    <w:rsid w:val="00241559"/>
    <w:rsid w:val="002435B3"/>
    <w:rsid w:val="002458EB"/>
    <w:rsid w:val="00247A71"/>
    <w:rsid w:val="002500C8"/>
    <w:rsid w:val="00257543"/>
    <w:rsid w:val="0025786A"/>
    <w:rsid w:val="002617E7"/>
    <w:rsid w:val="00262D5A"/>
    <w:rsid w:val="00264228"/>
    <w:rsid w:val="00264334"/>
    <w:rsid w:val="0026473E"/>
    <w:rsid w:val="00266214"/>
    <w:rsid w:val="00267C83"/>
    <w:rsid w:val="002702A0"/>
    <w:rsid w:val="0027144F"/>
    <w:rsid w:val="00271813"/>
    <w:rsid w:val="00271F3A"/>
    <w:rsid w:val="00273278"/>
    <w:rsid w:val="002737F4"/>
    <w:rsid w:val="002748EF"/>
    <w:rsid w:val="002805F5"/>
    <w:rsid w:val="00280751"/>
    <w:rsid w:val="00282680"/>
    <w:rsid w:val="00282779"/>
    <w:rsid w:val="0028280A"/>
    <w:rsid w:val="0028287F"/>
    <w:rsid w:val="00286ACD"/>
    <w:rsid w:val="00287838"/>
    <w:rsid w:val="002907B5"/>
    <w:rsid w:val="00292EB7"/>
    <w:rsid w:val="0029371C"/>
    <w:rsid w:val="002952B8"/>
    <w:rsid w:val="00296227"/>
    <w:rsid w:val="00296F44"/>
    <w:rsid w:val="0029777D"/>
    <w:rsid w:val="002A055E"/>
    <w:rsid w:val="002A1D4E"/>
    <w:rsid w:val="002A2869"/>
    <w:rsid w:val="002A3775"/>
    <w:rsid w:val="002A3BED"/>
    <w:rsid w:val="002A7A3C"/>
    <w:rsid w:val="002B24D6"/>
    <w:rsid w:val="002B4175"/>
    <w:rsid w:val="002B46E2"/>
    <w:rsid w:val="002C28DD"/>
    <w:rsid w:val="002C41E6"/>
    <w:rsid w:val="002C6875"/>
    <w:rsid w:val="002D071A"/>
    <w:rsid w:val="002D34B2"/>
    <w:rsid w:val="002D48B0"/>
    <w:rsid w:val="002D5B37"/>
    <w:rsid w:val="002D7637"/>
    <w:rsid w:val="002E17F2"/>
    <w:rsid w:val="002E7CAE"/>
    <w:rsid w:val="002F2771"/>
    <w:rsid w:val="002F37A9"/>
    <w:rsid w:val="002F4897"/>
    <w:rsid w:val="002F59E4"/>
    <w:rsid w:val="00301CE6"/>
    <w:rsid w:val="0030256B"/>
    <w:rsid w:val="0030501F"/>
    <w:rsid w:val="00307BA1"/>
    <w:rsid w:val="00311702"/>
    <w:rsid w:val="00311E82"/>
    <w:rsid w:val="00313FD6"/>
    <w:rsid w:val="003143BD"/>
    <w:rsid w:val="00315363"/>
    <w:rsid w:val="003203ED"/>
    <w:rsid w:val="00320824"/>
    <w:rsid w:val="00322813"/>
    <w:rsid w:val="00322C9F"/>
    <w:rsid w:val="00324D23"/>
    <w:rsid w:val="00330E46"/>
    <w:rsid w:val="0033127E"/>
    <w:rsid w:val="00331751"/>
    <w:rsid w:val="00334579"/>
    <w:rsid w:val="00335858"/>
    <w:rsid w:val="00336BDA"/>
    <w:rsid w:val="00337352"/>
    <w:rsid w:val="00342BD7"/>
    <w:rsid w:val="00346DB5"/>
    <w:rsid w:val="003477B1"/>
    <w:rsid w:val="0035040A"/>
    <w:rsid w:val="00357380"/>
    <w:rsid w:val="00357CC4"/>
    <w:rsid w:val="003602D9"/>
    <w:rsid w:val="003604CE"/>
    <w:rsid w:val="0036178A"/>
    <w:rsid w:val="003620EE"/>
    <w:rsid w:val="00370E47"/>
    <w:rsid w:val="003728B6"/>
    <w:rsid w:val="00373657"/>
    <w:rsid w:val="003742AC"/>
    <w:rsid w:val="00377CE1"/>
    <w:rsid w:val="00380EF9"/>
    <w:rsid w:val="00381C29"/>
    <w:rsid w:val="00385BF0"/>
    <w:rsid w:val="00387EB7"/>
    <w:rsid w:val="00391C3E"/>
    <w:rsid w:val="003939FF"/>
    <w:rsid w:val="003A2223"/>
    <w:rsid w:val="003A2A0F"/>
    <w:rsid w:val="003A45A1"/>
    <w:rsid w:val="003A5B0A"/>
    <w:rsid w:val="003A6BAC"/>
    <w:rsid w:val="003A70A4"/>
    <w:rsid w:val="003A7EF3"/>
    <w:rsid w:val="003B090F"/>
    <w:rsid w:val="003B159C"/>
    <w:rsid w:val="003B303E"/>
    <w:rsid w:val="003B369F"/>
    <w:rsid w:val="003B36A3"/>
    <w:rsid w:val="003B64BB"/>
    <w:rsid w:val="003B7FE5"/>
    <w:rsid w:val="003C11C8"/>
    <w:rsid w:val="003C2702"/>
    <w:rsid w:val="003C7806"/>
    <w:rsid w:val="003D109F"/>
    <w:rsid w:val="003D2478"/>
    <w:rsid w:val="003D3C45"/>
    <w:rsid w:val="003D5B1F"/>
    <w:rsid w:val="003E15FA"/>
    <w:rsid w:val="003E44B6"/>
    <w:rsid w:val="003E55E4"/>
    <w:rsid w:val="003E56B7"/>
    <w:rsid w:val="003E74E3"/>
    <w:rsid w:val="003F05C7"/>
    <w:rsid w:val="003F2CD4"/>
    <w:rsid w:val="003F6BBE"/>
    <w:rsid w:val="003F7D3C"/>
    <w:rsid w:val="004000E8"/>
    <w:rsid w:val="00401CA4"/>
    <w:rsid w:val="00402E2B"/>
    <w:rsid w:val="00403245"/>
    <w:rsid w:val="0040512B"/>
    <w:rsid w:val="00405CA5"/>
    <w:rsid w:val="00406478"/>
    <w:rsid w:val="00406E3C"/>
    <w:rsid w:val="00407CD3"/>
    <w:rsid w:val="00410134"/>
    <w:rsid w:val="00410B72"/>
    <w:rsid w:val="00410F18"/>
    <w:rsid w:val="00411A12"/>
    <w:rsid w:val="0041263E"/>
    <w:rsid w:val="00413AAC"/>
    <w:rsid w:val="00413E92"/>
    <w:rsid w:val="00416F0A"/>
    <w:rsid w:val="00421105"/>
    <w:rsid w:val="00422AA4"/>
    <w:rsid w:val="004242F4"/>
    <w:rsid w:val="004252F0"/>
    <w:rsid w:val="00427248"/>
    <w:rsid w:val="00437447"/>
    <w:rsid w:val="00441A92"/>
    <w:rsid w:val="004431DC"/>
    <w:rsid w:val="00444F56"/>
    <w:rsid w:val="00446488"/>
    <w:rsid w:val="004517AA"/>
    <w:rsid w:val="00452CAC"/>
    <w:rsid w:val="00453281"/>
    <w:rsid w:val="00457565"/>
    <w:rsid w:val="00457B71"/>
    <w:rsid w:val="004669E2"/>
    <w:rsid w:val="00467505"/>
    <w:rsid w:val="00470C31"/>
    <w:rsid w:val="00471DE0"/>
    <w:rsid w:val="004734D0"/>
    <w:rsid w:val="00473564"/>
    <w:rsid w:val="0047556B"/>
    <w:rsid w:val="00475698"/>
    <w:rsid w:val="00477768"/>
    <w:rsid w:val="00481167"/>
    <w:rsid w:val="0049240D"/>
    <w:rsid w:val="00492BC5"/>
    <w:rsid w:val="00492F8F"/>
    <w:rsid w:val="004964F1"/>
    <w:rsid w:val="004A16BC"/>
    <w:rsid w:val="004A2B94"/>
    <w:rsid w:val="004A62E3"/>
    <w:rsid w:val="004A6DCE"/>
    <w:rsid w:val="004B254B"/>
    <w:rsid w:val="004B6F6A"/>
    <w:rsid w:val="004B7C0C"/>
    <w:rsid w:val="004C2D80"/>
    <w:rsid w:val="004C3898"/>
    <w:rsid w:val="004D36B1"/>
    <w:rsid w:val="004D7EBD"/>
    <w:rsid w:val="004E061E"/>
    <w:rsid w:val="004E0ADC"/>
    <w:rsid w:val="004E2680"/>
    <w:rsid w:val="004E28F9"/>
    <w:rsid w:val="004E29BB"/>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CC1"/>
    <w:rsid w:val="005465B6"/>
    <w:rsid w:val="00546970"/>
    <w:rsid w:val="00546F1A"/>
    <w:rsid w:val="00554E19"/>
    <w:rsid w:val="0056121F"/>
    <w:rsid w:val="00564D0E"/>
    <w:rsid w:val="00572505"/>
    <w:rsid w:val="00573EBC"/>
    <w:rsid w:val="00574098"/>
    <w:rsid w:val="0057613F"/>
    <w:rsid w:val="00582809"/>
    <w:rsid w:val="00585CA6"/>
    <w:rsid w:val="0058798C"/>
    <w:rsid w:val="005900FA"/>
    <w:rsid w:val="00592415"/>
    <w:rsid w:val="005935A4"/>
    <w:rsid w:val="005948C2"/>
    <w:rsid w:val="00595DCA"/>
    <w:rsid w:val="0059779B"/>
    <w:rsid w:val="005A209A"/>
    <w:rsid w:val="005A662D"/>
    <w:rsid w:val="005B1409"/>
    <w:rsid w:val="005B35D7"/>
    <w:rsid w:val="005B392A"/>
    <w:rsid w:val="005B3AA3"/>
    <w:rsid w:val="005B6F83"/>
    <w:rsid w:val="005C74FB"/>
    <w:rsid w:val="005D0357"/>
    <w:rsid w:val="005D1602"/>
    <w:rsid w:val="005E25E5"/>
    <w:rsid w:val="005E385F"/>
    <w:rsid w:val="005E5B81"/>
    <w:rsid w:val="005E7A51"/>
    <w:rsid w:val="005F2CB1"/>
    <w:rsid w:val="005F3025"/>
    <w:rsid w:val="005F618C"/>
    <w:rsid w:val="005F70BD"/>
    <w:rsid w:val="005F7FA7"/>
    <w:rsid w:val="0060283C"/>
    <w:rsid w:val="00604387"/>
    <w:rsid w:val="00604F14"/>
    <w:rsid w:val="00611B83"/>
    <w:rsid w:val="006126BE"/>
    <w:rsid w:val="00612A02"/>
    <w:rsid w:val="00613257"/>
    <w:rsid w:val="00615DDB"/>
    <w:rsid w:val="00616471"/>
    <w:rsid w:val="00617D33"/>
    <w:rsid w:val="00620A71"/>
    <w:rsid w:val="00620D80"/>
    <w:rsid w:val="00621BED"/>
    <w:rsid w:val="006234A6"/>
    <w:rsid w:val="00626C82"/>
    <w:rsid w:val="00630001"/>
    <w:rsid w:val="006311B3"/>
    <w:rsid w:val="0063284C"/>
    <w:rsid w:val="00636398"/>
    <w:rsid w:val="006368D3"/>
    <w:rsid w:val="006377EC"/>
    <w:rsid w:val="006403D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B21"/>
    <w:rsid w:val="006627A2"/>
    <w:rsid w:val="006628C3"/>
    <w:rsid w:val="00663245"/>
    <w:rsid w:val="006634E6"/>
    <w:rsid w:val="00664489"/>
    <w:rsid w:val="006655EE"/>
    <w:rsid w:val="00667EE7"/>
    <w:rsid w:val="00670922"/>
    <w:rsid w:val="00670BE1"/>
    <w:rsid w:val="0067218F"/>
    <w:rsid w:val="006741F2"/>
    <w:rsid w:val="0067458B"/>
    <w:rsid w:val="00674CC3"/>
    <w:rsid w:val="00675699"/>
    <w:rsid w:val="00675C72"/>
    <w:rsid w:val="006771F9"/>
    <w:rsid w:val="006776D7"/>
    <w:rsid w:val="00681003"/>
    <w:rsid w:val="006817C9"/>
    <w:rsid w:val="006830DC"/>
    <w:rsid w:val="00683ECE"/>
    <w:rsid w:val="00684AE2"/>
    <w:rsid w:val="00684B51"/>
    <w:rsid w:val="00685C19"/>
    <w:rsid w:val="00687E60"/>
    <w:rsid w:val="0069258B"/>
    <w:rsid w:val="00695FC2"/>
    <w:rsid w:val="00696949"/>
    <w:rsid w:val="00697052"/>
    <w:rsid w:val="006A46FB"/>
    <w:rsid w:val="006A5E28"/>
    <w:rsid w:val="006A697B"/>
    <w:rsid w:val="006A7AFF"/>
    <w:rsid w:val="006B0B6B"/>
    <w:rsid w:val="006B1816"/>
    <w:rsid w:val="006B1C12"/>
    <w:rsid w:val="006B2099"/>
    <w:rsid w:val="006B2C7D"/>
    <w:rsid w:val="006B50CF"/>
    <w:rsid w:val="006C03B8"/>
    <w:rsid w:val="006C239C"/>
    <w:rsid w:val="006C2463"/>
    <w:rsid w:val="006C356B"/>
    <w:rsid w:val="006C5EC9"/>
    <w:rsid w:val="006C6059"/>
    <w:rsid w:val="006C6DAD"/>
    <w:rsid w:val="006C7522"/>
    <w:rsid w:val="006D4949"/>
    <w:rsid w:val="006D6F08"/>
    <w:rsid w:val="006E062C"/>
    <w:rsid w:val="006E1C82"/>
    <w:rsid w:val="006E28B7"/>
    <w:rsid w:val="006E2A9B"/>
    <w:rsid w:val="006E3310"/>
    <w:rsid w:val="006E39F7"/>
    <w:rsid w:val="006E4E39"/>
    <w:rsid w:val="006E565E"/>
    <w:rsid w:val="006E673D"/>
    <w:rsid w:val="006E7D3B"/>
    <w:rsid w:val="006F1B70"/>
    <w:rsid w:val="006F341D"/>
    <w:rsid w:val="006F3CDE"/>
    <w:rsid w:val="006F58D4"/>
    <w:rsid w:val="006F5AA0"/>
    <w:rsid w:val="006F6582"/>
    <w:rsid w:val="006F72C2"/>
    <w:rsid w:val="006F7E9C"/>
    <w:rsid w:val="0070346E"/>
    <w:rsid w:val="00703D57"/>
    <w:rsid w:val="007046E8"/>
    <w:rsid w:val="00704EDB"/>
    <w:rsid w:val="00705819"/>
    <w:rsid w:val="00705D63"/>
    <w:rsid w:val="00706101"/>
    <w:rsid w:val="00707072"/>
    <w:rsid w:val="00707D61"/>
    <w:rsid w:val="00712287"/>
    <w:rsid w:val="00712772"/>
    <w:rsid w:val="007148D3"/>
    <w:rsid w:val="00715B9A"/>
    <w:rsid w:val="007257D0"/>
    <w:rsid w:val="00726EA6"/>
    <w:rsid w:val="00727208"/>
    <w:rsid w:val="00727680"/>
    <w:rsid w:val="007348B1"/>
    <w:rsid w:val="007355D2"/>
    <w:rsid w:val="007362A6"/>
    <w:rsid w:val="00736D7D"/>
    <w:rsid w:val="00740A15"/>
    <w:rsid w:val="00740E58"/>
    <w:rsid w:val="007445A0"/>
    <w:rsid w:val="0074524B"/>
    <w:rsid w:val="00745CFC"/>
    <w:rsid w:val="00747D8B"/>
    <w:rsid w:val="00751228"/>
    <w:rsid w:val="00751A70"/>
    <w:rsid w:val="00756421"/>
    <w:rsid w:val="007571E1"/>
    <w:rsid w:val="00757A16"/>
    <w:rsid w:val="007604B2"/>
    <w:rsid w:val="007636B1"/>
    <w:rsid w:val="00764173"/>
    <w:rsid w:val="00765281"/>
    <w:rsid w:val="00766BAD"/>
    <w:rsid w:val="00770363"/>
    <w:rsid w:val="007729A2"/>
    <w:rsid w:val="007755F2"/>
    <w:rsid w:val="00776971"/>
    <w:rsid w:val="00780A80"/>
    <w:rsid w:val="0078177E"/>
    <w:rsid w:val="0078304C"/>
    <w:rsid w:val="00783673"/>
    <w:rsid w:val="007837C4"/>
    <w:rsid w:val="00785490"/>
    <w:rsid w:val="00791415"/>
    <w:rsid w:val="007925EA"/>
    <w:rsid w:val="00793CD8"/>
    <w:rsid w:val="00795160"/>
    <w:rsid w:val="00795C92"/>
    <w:rsid w:val="00796231"/>
    <w:rsid w:val="007A1CB3"/>
    <w:rsid w:val="007A306F"/>
    <w:rsid w:val="007A43A6"/>
    <w:rsid w:val="007A58A6"/>
    <w:rsid w:val="007A5F65"/>
    <w:rsid w:val="007B1CBF"/>
    <w:rsid w:val="007B3D2D"/>
    <w:rsid w:val="007B50AE"/>
    <w:rsid w:val="007B51DF"/>
    <w:rsid w:val="007C028F"/>
    <w:rsid w:val="007C05DD"/>
    <w:rsid w:val="007C3D18"/>
    <w:rsid w:val="007C60BF"/>
    <w:rsid w:val="007C638C"/>
    <w:rsid w:val="007C6A07"/>
    <w:rsid w:val="007C75A1"/>
    <w:rsid w:val="007C77A5"/>
    <w:rsid w:val="007C7E9A"/>
    <w:rsid w:val="007D04E5"/>
    <w:rsid w:val="007D5901"/>
    <w:rsid w:val="007D6D63"/>
    <w:rsid w:val="007D7526"/>
    <w:rsid w:val="007E2CF2"/>
    <w:rsid w:val="007E3023"/>
    <w:rsid w:val="007E4610"/>
    <w:rsid w:val="007E4715"/>
    <w:rsid w:val="007E505B"/>
    <w:rsid w:val="007E7091"/>
    <w:rsid w:val="007F030B"/>
    <w:rsid w:val="007F1AE3"/>
    <w:rsid w:val="008034CA"/>
    <w:rsid w:val="00803DC4"/>
    <w:rsid w:val="00803FAE"/>
    <w:rsid w:val="008046EE"/>
    <w:rsid w:val="00804C03"/>
    <w:rsid w:val="0080605F"/>
    <w:rsid w:val="00806BE3"/>
    <w:rsid w:val="00807786"/>
    <w:rsid w:val="00811FCB"/>
    <w:rsid w:val="008158D6"/>
    <w:rsid w:val="00817196"/>
    <w:rsid w:val="008235DB"/>
    <w:rsid w:val="00823A01"/>
    <w:rsid w:val="00824AB4"/>
    <w:rsid w:val="0082529F"/>
    <w:rsid w:val="00825C42"/>
    <w:rsid w:val="00825D25"/>
    <w:rsid w:val="00827D6F"/>
    <w:rsid w:val="00832E73"/>
    <w:rsid w:val="008332D6"/>
    <w:rsid w:val="008376AC"/>
    <w:rsid w:val="00843365"/>
    <w:rsid w:val="008444E8"/>
    <w:rsid w:val="00844981"/>
    <w:rsid w:val="00844E80"/>
    <w:rsid w:val="008461C2"/>
    <w:rsid w:val="00846FE7"/>
    <w:rsid w:val="0084782E"/>
    <w:rsid w:val="00847B62"/>
    <w:rsid w:val="008547C7"/>
    <w:rsid w:val="00856911"/>
    <w:rsid w:val="008677FD"/>
    <w:rsid w:val="008706D4"/>
    <w:rsid w:val="00870F8A"/>
    <w:rsid w:val="0087151E"/>
    <w:rsid w:val="008719A4"/>
    <w:rsid w:val="00871D23"/>
    <w:rsid w:val="00872065"/>
    <w:rsid w:val="00872070"/>
    <w:rsid w:val="00874312"/>
    <w:rsid w:val="0087437C"/>
    <w:rsid w:val="00875CD7"/>
    <w:rsid w:val="00876B4D"/>
    <w:rsid w:val="00877F18"/>
    <w:rsid w:val="008941E3"/>
    <w:rsid w:val="00894A88"/>
    <w:rsid w:val="00895386"/>
    <w:rsid w:val="008A21FF"/>
    <w:rsid w:val="008A2C5F"/>
    <w:rsid w:val="008A2CE2"/>
    <w:rsid w:val="008A30AC"/>
    <w:rsid w:val="008A44B8"/>
    <w:rsid w:val="008A51A8"/>
    <w:rsid w:val="008A54C7"/>
    <w:rsid w:val="008A771C"/>
    <w:rsid w:val="008A77D8"/>
    <w:rsid w:val="008B0483"/>
    <w:rsid w:val="008B120C"/>
    <w:rsid w:val="008B51A0"/>
    <w:rsid w:val="008B592A"/>
    <w:rsid w:val="008B6067"/>
    <w:rsid w:val="008B7B5C"/>
    <w:rsid w:val="008C0C99"/>
    <w:rsid w:val="008C2017"/>
    <w:rsid w:val="008C3F80"/>
    <w:rsid w:val="008C4958"/>
    <w:rsid w:val="008C4BAA"/>
    <w:rsid w:val="008C6AE8"/>
    <w:rsid w:val="008C7573"/>
    <w:rsid w:val="008D00A5"/>
    <w:rsid w:val="008D2B7D"/>
    <w:rsid w:val="008D34F1"/>
    <w:rsid w:val="008D39D8"/>
    <w:rsid w:val="008D6252"/>
    <w:rsid w:val="008D6368"/>
    <w:rsid w:val="008D6D1A"/>
    <w:rsid w:val="008E065E"/>
    <w:rsid w:val="008E0927"/>
    <w:rsid w:val="008E1909"/>
    <w:rsid w:val="008F1EAB"/>
    <w:rsid w:val="008F33DC"/>
    <w:rsid w:val="008F477F"/>
    <w:rsid w:val="00902350"/>
    <w:rsid w:val="0090336B"/>
    <w:rsid w:val="009053AA"/>
    <w:rsid w:val="00906939"/>
    <w:rsid w:val="009108CA"/>
    <w:rsid w:val="00910B7D"/>
    <w:rsid w:val="00911DFB"/>
    <w:rsid w:val="009139D9"/>
    <w:rsid w:val="00914AD8"/>
    <w:rsid w:val="00916079"/>
    <w:rsid w:val="00917CE9"/>
    <w:rsid w:val="00920BF2"/>
    <w:rsid w:val="00922010"/>
    <w:rsid w:val="00931BD9"/>
    <w:rsid w:val="009368F3"/>
    <w:rsid w:val="00941636"/>
    <w:rsid w:val="00943742"/>
    <w:rsid w:val="0094513B"/>
    <w:rsid w:val="00945C05"/>
    <w:rsid w:val="00946945"/>
    <w:rsid w:val="00947713"/>
    <w:rsid w:val="00950DE7"/>
    <w:rsid w:val="00953920"/>
    <w:rsid w:val="00953D47"/>
    <w:rsid w:val="0095533A"/>
    <w:rsid w:val="009557B3"/>
    <w:rsid w:val="0095681E"/>
    <w:rsid w:val="009572D4"/>
    <w:rsid w:val="00961921"/>
    <w:rsid w:val="00962BFE"/>
    <w:rsid w:val="0096430A"/>
    <w:rsid w:val="0096554B"/>
    <w:rsid w:val="0096584A"/>
    <w:rsid w:val="00967A52"/>
    <w:rsid w:val="00971F08"/>
    <w:rsid w:val="0097603D"/>
    <w:rsid w:val="00976949"/>
    <w:rsid w:val="00976FFE"/>
    <w:rsid w:val="00980477"/>
    <w:rsid w:val="00981661"/>
    <w:rsid w:val="00982257"/>
    <w:rsid w:val="00983BB8"/>
    <w:rsid w:val="00984670"/>
    <w:rsid w:val="00985253"/>
    <w:rsid w:val="009853B3"/>
    <w:rsid w:val="00990630"/>
    <w:rsid w:val="0099116E"/>
    <w:rsid w:val="00991761"/>
    <w:rsid w:val="00994DCA"/>
    <w:rsid w:val="009960EC"/>
    <w:rsid w:val="009970DD"/>
    <w:rsid w:val="009A0FBA"/>
    <w:rsid w:val="009A1601"/>
    <w:rsid w:val="009A3BB6"/>
    <w:rsid w:val="009A41FC"/>
    <w:rsid w:val="009A462D"/>
    <w:rsid w:val="009A521A"/>
    <w:rsid w:val="009A5CBA"/>
    <w:rsid w:val="009B1F30"/>
    <w:rsid w:val="009B29E1"/>
    <w:rsid w:val="009B3AC2"/>
    <w:rsid w:val="009B4DF4"/>
    <w:rsid w:val="009B564E"/>
    <w:rsid w:val="009B6207"/>
    <w:rsid w:val="009B7E87"/>
    <w:rsid w:val="009C0169"/>
    <w:rsid w:val="009C01A0"/>
    <w:rsid w:val="009C0789"/>
    <w:rsid w:val="009C126F"/>
    <w:rsid w:val="009C403E"/>
    <w:rsid w:val="009D4FF0"/>
    <w:rsid w:val="009D703C"/>
    <w:rsid w:val="009D718F"/>
    <w:rsid w:val="009D7652"/>
    <w:rsid w:val="009E068F"/>
    <w:rsid w:val="009E14E0"/>
    <w:rsid w:val="009E2D32"/>
    <w:rsid w:val="009E35DB"/>
    <w:rsid w:val="009E47A3"/>
    <w:rsid w:val="009F06BA"/>
    <w:rsid w:val="009F08F3"/>
    <w:rsid w:val="009F344F"/>
    <w:rsid w:val="00A031D8"/>
    <w:rsid w:val="00A0332E"/>
    <w:rsid w:val="00A048A8"/>
    <w:rsid w:val="00A04F49"/>
    <w:rsid w:val="00A13AB2"/>
    <w:rsid w:val="00A13E54"/>
    <w:rsid w:val="00A16500"/>
    <w:rsid w:val="00A17F63"/>
    <w:rsid w:val="00A2193B"/>
    <w:rsid w:val="00A2351A"/>
    <w:rsid w:val="00A264A9"/>
    <w:rsid w:val="00A26DCF"/>
    <w:rsid w:val="00A27785"/>
    <w:rsid w:val="00A30187"/>
    <w:rsid w:val="00A3448A"/>
    <w:rsid w:val="00A36297"/>
    <w:rsid w:val="00A41E2B"/>
    <w:rsid w:val="00A45B74"/>
    <w:rsid w:val="00A52E1D"/>
    <w:rsid w:val="00A54CD5"/>
    <w:rsid w:val="00A61499"/>
    <w:rsid w:val="00A62A77"/>
    <w:rsid w:val="00A63483"/>
    <w:rsid w:val="00A63E0D"/>
    <w:rsid w:val="00A657D7"/>
    <w:rsid w:val="00A660AC"/>
    <w:rsid w:val="00A67E6C"/>
    <w:rsid w:val="00A71B99"/>
    <w:rsid w:val="00A71E39"/>
    <w:rsid w:val="00A739D0"/>
    <w:rsid w:val="00A761D4"/>
    <w:rsid w:val="00A77EC4"/>
    <w:rsid w:val="00A815A8"/>
    <w:rsid w:val="00A8423D"/>
    <w:rsid w:val="00A92879"/>
    <w:rsid w:val="00A94007"/>
    <w:rsid w:val="00A9442A"/>
    <w:rsid w:val="00A9583C"/>
    <w:rsid w:val="00AA016F"/>
    <w:rsid w:val="00AA1ED6"/>
    <w:rsid w:val="00AA51D6"/>
    <w:rsid w:val="00AA63BF"/>
    <w:rsid w:val="00AB0BC8"/>
    <w:rsid w:val="00AB11CA"/>
    <w:rsid w:val="00AB14D9"/>
    <w:rsid w:val="00AB4AB8"/>
    <w:rsid w:val="00AB655E"/>
    <w:rsid w:val="00AC007F"/>
    <w:rsid w:val="00AC2ECD"/>
    <w:rsid w:val="00AC3119"/>
    <w:rsid w:val="00AC49FB"/>
    <w:rsid w:val="00AC5A10"/>
    <w:rsid w:val="00AC5B5D"/>
    <w:rsid w:val="00AD0AA3"/>
    <w:rsid w:val="00AD3F94"/>
    <w:rsid w:val="00AD4A5A"/>
    <w:rsid w:val="00AE27AC"/>
    <w:rsid w:val="00AE40E0"/>
    <w:rsid w:val="00AE4DBA"/>
    <w:rsid w:val="00AE4F07"/>
    <w:rsid w:val="00AF0816"/>
    <w:rsid w:val="00AF1C5D"/>
    <w:rsid w:val="00AF42D7"/>
    <w:rsid w:val="00AF54FB"/>
    <w:rsid w:val="00B006FE"/>
    <w:rsid w:val="00B007CB"/>
    <w:rsid w:val="00B00A85"/>
    <w:rsid w:val="00B02AA9"/>
    <w:rsid w:val="00B02FA3"/>
    <w:rsid w:val="00B0382A"/>
    <w:rsid w:val="00B04800"/>
    <w:rsid w:val="00B05084"/>
    <w:rsid w:val="00B113EB"/>
    <w:rsid w:val="00B157F9"/>
    <w:rsid w:val="00B20256"/>
    <w:rsid w:val="00B20D09"/>
    <w:rsid w:val="00B21F23"/>
    <w:rsid w:val="00B2763F"/>
    <w:rsid w:val="00B27AAC"/>
    <w:rsid w:val="00B30929"/>
    <w:rsid w:val="00B361BB"/>
    <w:rsid w:val="00B372AA"/>
    <w:rsid w:val="00B40445"/>
    <w:rsid w:val="00B409E0"/>
    <w:rsid w:val="00B41888"/>
    <w:rsid w:val="00B427B9"/>
    <w:rsid w:val="00B45A52"/>
    <w:rsid w:val="00B46175"/>
    <w:rsid w:val="00B47835"/>
    <w:rsid w:val="00B504A2"/>
    <w:rsid w:val="00B548B7"/>
    <w:rsid w:val="00B6240C"/>
    <w:rsid w:val="00B64679"/>
    <w:rsid w:val="00B664C7"/>
    <w:rsid w:val="00B72BCA"/>
    <w:rsid w:val="00B739F6"/>
    <w:rsid w:val="00B73EEE"/>
    <w:rsid w:val="00B80BE9"/>
    <w:rsid w:val="00B81A6C"/>
    <w:rsid w:val="00B823BD"/>
    <w:rsid w:val="00B85DE5"/>
    <w:rsid w:val="00B90F73"/>
    <w:rsid w:val="00B91CEB"/>
    <w:rsid w:val="00B93B59"/>
    <w:rsid w:val="00B9406A"/>
    <w:rsid w:val="00BA2280"/>
    <w:rsid w:val="00BA2A08"/>
    <w:rsid w:val="00BA56D2"/>
    <w:rsid w:val="00BA76E0"/>
    <w:rsid w:val="00BB005F"/>
    <w:rsid w:val="00BB2A25"/>
    <w:rsid w:val="00BB51E9"/>
    <w:rsid w:val="00BC0CC4"/>
    <w:rsid w:val="00BC0FDC"/>
    <w:rsid w:val="00BC25C6"/>
    <w:rsid w:val="00BC3053"/>
    <w:rsid w:val="00BC4D2E"/>
    <w:rsid w:val="00BD43CB"/>
    <w:rsid w:val="00BD48AC"/>
    <w:rsid w:val="00BD5B5F"/>
    <w:rsid w:val="00BD5F1A"/>
    <w:rsid w:val="00BE1234"/>
    <w:rsid w:val="00BE1ED4"/>
    <w:rsid w:val="00BE2FA6"/>
    <w:rsid w:val="00BE333F"/>
    <w:rsid w:val="00BE7406"/>
    <w:rsid w:val="00BE7603"/>
    <w:rsid w:val="00BF3279"/>
    <w:rsid w:val="00BF74C7"/>
    <w:rsid w:val="00C015F1"/>
    <w:rsid w:val="00C01F33"/>
    <w:rsid w:val="00C02CC6"/>
    <w:rsid w:val="00C038EB"/>
    <w:rsid w:val="00C040F7"/>
    <w:rsid w:val="00C044AB"/>
    <w:rsid w:val="00C05706"/>
    <w:rsid w:val="00C06DEE"/>
    <w:rsid w:val="00C07377"/>
    <w:rsid w:val="00C10478"/>
    <w:rsid w:val="00C12107"/>
    <w:rsid w:val="00C14D4B"/>
    <w:rsid w:val="00C154BB"/>
    <w:rsid w:val="00C1601A"/>
    <w:rsid w:val="00C21AF5"/>
    <w:rsid w:val="00C22AE3"/>
    <w:rsid w:val="00C24B18"/>
    <w:rsid w:val="00C268E6"/>
    <w:rsid w:val="00C26F9F"/>
    <w:rsid w:val="00C27074"/>
    <w:rsid w:val="00C279B5"/>
    <w:rsid w:val="00C27C45"/>
    <w:rsid w:val="00C30F0F"/>
    <w:rsid w:val="00C3719D"/>
    <w:rsid w:val="00C372D2"/>
    <w:rsid w:val="00C37CB2"/>
    <w:rsid w:val="00C42C47"/>
    <w:rsid w:val="00C473A5"/>
    <w:rsid w:val="00C54995"/>
    <w:rsid w:val="00C54D41"/>
    <w:rsid w:val="00C54F5C"/>
    <w:rsid w:val="00C60783"/>
    <w:rsid w:val="00C62373"/>
    <w:rsid w:val="00C64672"/>
    <w:rsid w:val="00C70697"/>
    <w:rsid w:val="00C72093"/>
    <w:rsid w:val="00C72EF4"/>
    <w:rsid w:val="00C744FE"/>
    <w:rsid w:val="00C75D2F"/>
    <w:rsid w:val="00C767BE"/>
    <w:rsid w:val="00C76E3C"/>
    <w:rsid w:val="00C8106C"/>
    <w:rsid w:val="00C81568"/>
    <w:rsid w:val="00C85A41"/>
    <w:rsid w:val="00C86B37"/>
    <w:rsid w:val="00C9027A"/>
    <w:rsid w:val="00C9068E"/>
    <w:rsid w:val="00C92DE9"/>
    <w:rsid w:val="00C93814"/>
    <w:rsid w:val="00C93C4B"/>
    <w:rsid w:val="00C944AB"/>
    <w:rsid w:val="00C95B40"/>
    <w:rsid w:val="00C96C09"/>
    <w:rsid w:val="00CA1ED8"/>
    <w:rsid w:val="00CA4650"/>
    <w:rsid w:val="00CA56DB"/>
    <w:rsid w:val="00CB1F63"/>
    <w:rsid w:val="00CB7170"/>
    <w:rsid w:val="00CC040E"/>
    <w:rsid w:val="00CC111F"/>
    <w:rsid w:val="00CC16CF"/>
    <w:rsid w:val="00CC2011"/>
    <w:rsid w:val="00CC2C68"/>
    <w:rsid w:val="00CC3EA0"/>
    <w:rsid w:val="00CC7B45"/>
    <w:rsid w:val="00CD1188"/>
    <w:rsid w:val="00CD2BE9"/>
    <w:rsid w:val="00CD2ED1"/>
    <w:rsid w:val="00CD337B"/>
    <w:rsid w:val="00CE0424"/>
    <w:rsid w:val="00CE2244"/>
    <w:rsid w:val="00CE7561"/>
    <w:rsid w:val="00CF1354"/>
    <w:rsid w:val="00CF3B1F"/>
    <w:rsid w:val="00CF3BF6"/>
    <w:rsid w:val="00CF5BA2"/>
    <w:rsid w:val="00CF625B"/>
    <w:rsid w:val="00CF687E"/>
    <w:rsid w:val="00D0349B"/>
    <w:rsid w:val="00D05E30"/>
    <w:rsid w:val="00D10249"/>
    <w:rsid w:val="00D115C3"/>
    <w:rsid w:val="00D11897"/>
    <w:rsid w:val="00D12615"/>
    <w:rsid w:val="00D13135"/>
    <w:rsid w:val="00D13E4E"/>
    <w:rsid w:val="00D15B02"/>
    <w:rsid w:val="00D2266D"/>
    <w:rsid w:val="00D239A7"/>
    <w:rsid w:val="00D23F47"/>
    <w:rsid w:val="00D26B3C"/>
    <w:rsid w:val="00D30AC7"/>
    <w:rsid w:val="00D36E71"/>
    <w:rsid w:val="00D37D87"/>
    <w:rsid w:val="00D40B33"/>
    <w:rsid w:val="00D4318F"/>
    <w:rsid w:val="00D438BF"/>
    <w:rsid w:val="00D440F8"/>
    <w:rsid w:val="00D46545"/>
    <w:rsid w:val="00D5239A"/>
    <w:rsid w:val="00D546FF"/>
    <w:rsid w:val="00D55AD5"/>
    <w:rsid w:val="00D576CA"/>
    <w:rsid w:val="00D61AF5"/>
    <w:rsid w:val="00D64C02"/>
    <w:rsid w:val="00D652B5"/>
    <w:rsid w:val="00D66155"/>
    <w:rsid w:val="00D70239"/>
    <w:rsid w:val="00D70521"/>
    <w:rsid w:val="00D708B0"/>
    <w:rsid w:val="00D72970"/>
    <w:rsid w:val="00D73263"/>
    <w:rsid w:val="00D776E1"/>
    <w:rsid w:val="00D77B1D"/>
    <w:rsid w:val="00D8021F"/>
    <w:rsid w:val="00D80383"/>
    <w:rsid w:val="00D823C6"/>
    <w:rsid w:val="00D8327F"/>
    <w:rsid w:val="00D86124"/>
    <w:rsid w:val="00D86CA3"/>
    <w:rsid w:val="00D871CE"/>
    <w:rsid w:val="00D87535"/>
    <w:rsid w:val="00D9196D"/>
    <w:rsid w:val="00D92329"/>
    <w:rsid w:val="00D92982"/>
    <w:rsid w:val="00D95317"/>
    <w:rsid w:val="00D97523"/>
    <w:rsid w:val="00DA1971"/>
    <w:rsid w:val="00DA305E"/>
    <w:rsid w:val="00DA5417"/>
    <w:rsid w:val="00DA56E8"/>
    <w:rsid w:val="00DA654F"/>
    <w:rsid w:val="00DA6F39"/>
    <w:rsid w:val="00DB0A9F"/>
    <w:rsid w:val="00DB377D"/>
    <w:rsid w:val="00DC2401"/>
    <w:rsid w:val="00DC2D36"/>
    <w:rsid w:val="00DC53EF"/>
    <w:rsid w:val="00DC5C96"/>
    <w:rsid w:val="00DD0340"/>
    <w:rsid w:val="00DD2DE6"/>
    <w:rsid w:val="00DD4460"/>
    <w:rsid w:val="00DD5F40"/>
    <w:rsid w:val="00DE1DBA"/>
    <w:rsid w:val="00DE5608"/>
    <w:rsid w:val="00DE58D0"/>
    <w:rsid w:val="00DE61B5"/>
    <w:rsid w:val="00DE654F"/>
    <w:rsid w:val="00DF0B6E"/>
    <w:rsid w:val="00DF15E0"/>
    <w:rsid w:val="00DF37A0"/>
    <w:rsid w:val="00DF4FA2"/>
    <w:rsid w:val="00DF5030"/>
    <w:rsid w:val="00E00D16"/>
    <w:rsid w:val="00E10F3A"/>
    <w:rsid w:val="00E110E7"/>
    <w:rsid w:val="00E11B20"/>
    <w:rsid w:val="00E12664"/>
    <w:rsid w:val="00E17FA2"/>
    <w:rsid w:val="00E22330"/>
    <w:rsid w:val="00E2686B"/>
    <w:rsid w:val="00E26E97"/>
    <w:rsid w:val="00E3037A"/>
    <w:rsid w:val="00E30732"/>
    <w:rsid w:val="00E30B5A"/>
    <w:rsid w:val="00E3123D"/>
    <w:rsid w:val="00E31461"/>
    <w:rsid w:val="00E31D43"/>
    <w:rsid w:val="00E32608"/>
    <w:rsid w:val="00E34188"/>
    <w:rsid w:val="00E34B6E"/>
    <w:rsid w:val="00E352EF"/>
    <w:rsid w:val="00E35559"/>
    <w:rsid w:val="00E35746"/>
    <w:rsid w:val="00E3723A"/>
    <w:rsid w:val="00E37860"/>
    <w:rsid w:val="00E37862"/>
    <w:rsid w:val="00E446F1"/>
    <w:rsid w:val="00E46886"/>
    <w:rsid w:val="00E47AEF"/>
    <w:rsid w:val="00E50EBC"/>
    <w:rsid w:val="00E53B75"/>
    <w:rsid w:val="00E54E3B"/>
    <w:rsid w:val="00E57565"/>
    <w:rsid w:val="00E6155A"/>
    <w:rsid w:val="00E620AD"/>
    <w:rsid w:val="00E63838"/>
    <w:rsid w:val="00E64434"/>
    <w:rsid w:val="00E6763B"/>
    <w:rsid w:val="00E67C51"/>
    <w:rsid w:val="00E70729"/>
    <w:rsid w:val="00E72125"/>
    <w:rsid w:val="00E72EFC"/>
    <w:rsid w:val="00E758EC"/>
    <w:rsid w:val="00E80BE9"/>
    <w:rsid w:val="00E8234C"/>
    <w:rsid w:val="00E83AA9"/>
    <w:rsid w:val="00E85356"/>
    <w:rsid w:val="00E85928"/>
    <w:rsid w:val="00E87822"/>
    <w:rsid w:val="00E90395"/>
    <w:rsid w:val="00E90E49"/>
    <w:rsid w:val="00E917F9"/>
    <w:rsid w:val="00E9291C"/>
    <w:rsid w:val="00E93FFE"/>
    <w:rsid w:val="00E94F8A"/>
    <w:rsid w:val="00EA2379"/>
    <w:rsid w:val="00EA7A41"/>
    <w:rsid w:val="00EB077B"/>
    <w:rsid w:val="00EB1E36"/>
    <w:rsid w:val="00EB2317"/>
    <w:rsid w:val="00EB4EA2"/>
    <w:rsid w:val="00EB5211"/>
    <w:rsid w:val="00EB5A4E"/>
    <w:rsid w:val="00EC09FE"/>
    <w:rsid w:val="00EC24D5"/>
    <w:rsid w:val="00EC27C6"/>
    <w:rsid w:val="00EC4207"/>
    <w:rsid w:val="00EC4644"/>
    <w:rsid w:val="00EC5234"/>
    <w:rsid w:val="00EC5653"/>
    <w:rsid w:val="00EC58FF"/>
    <w:rsid w:val="00EC71CE"/>
    <w:rsid w:val="00ED1006"/>
    <w:rsid w:val="00EE5F9C"/>
    <w:rsid w:val="00EF09F7"/>
    <w:rsid w:val="00EF18FE"/>
    <w:rsid w:val="00EF5787"/>
    <w:rsid w:val="00EF60D0"/>
    <w:rsid w:val="00F00373"/>
    <w:rsid w:val="00F0528D"/>
    <w:rsid w:val="00F068F2"/>
    <w:rsid w:val="00F06C67"/>
    <w:rsid w:val="00F06DFD"/>
    <w:rsid w:val="00F071D1"/>
    <w:rsid w:val="00F07533"/>
    <w:rsid w:val="00F07FBF"/>
    <w:rsid w:val="00F10629"/>
    <w:rsid w:val="00F15FA5"/>
    <w:rsid w:val="00F16DCF"/>
    <w:rsid w:val="00F209B7"/>
    <w:rsid w:val="00F20CAB"/>
    <w:rsid w:val="00F20F5C"/>
    <w:rsid w:val="00F2247B"/>
    <w:rsid w:val="00F22FAE"/>
    <w:rsid w:val="00F2376F"/>
    <w:rsid w:val="00F243D8"/>
    <w:rsid w:val="00F24688"/>
    <w:rsid w:val="00F30828"/>
    <w:rsid w:val="00F309F7"/>
    <w:rsid w:val="00F313D6"/>
    <w:rsid w:val="00F36B0F"/>
    <w:rsid w:val="00F40F0C"/>
    <w:rsid w:val="00F4766C"/>
    <w:rsid w:val="00F5060E"/>
    <w:rsid w:val="00F507D1"/>
    <w:rsid w:val="00F519CE"/>
    <w:rsid w:val="00F51ADA"/>
    <w:rsid w:val="00F51FBA"/>
    <w:rsid w:val="00F60203"/>
    <w:rsid w:val="00F607C5"/>
    <w:rsid w:val="00F60DEA"/>
    <w:rsid w:val="00F6302A"/>
    <w:rsid w:val="00F63950"/>
    <w:rsid w:val="00F64C2B"/>
    <w:rsid w:val="00F651BE"/>
    <w:rsid w:val="00F66436"/>
    <w:rsid w:val="00F67F53"/>
    <w:rsid w:val="00F703BE"/>
    <w:rsid w:val="00F71C0A"/>
    <w:rsid w:val="00F71F69"/>
    <w:rsid w:val="00F72B72"/>
    <w:rsid w:val="00F74BB9"/>
    <w:rsid w:val="00F75582"/>
    <w:rsid w:val="00F76EFA"/>
    <w:rsid w:val="00F804BE"/>
    <w:rsid w:val="00F817CE"/>
    <w:rsid w:val="00F81946"/>
    <w:rsid w:val="00F8213A"/>
    <w:rsid w:val="00F83D40"/>
    <w:rsid w:val="00F8456C"/>
    <w:rsid w:val="00F85820"/>
    <w:rsid w:val="00F859D8"/>
    <w:rsid w:val="00F85E2F"/>
    <w:rsid w:val="00F868F5"/>
    <w:rsid w:val="00F9056A"/>
    <w:rsid w:val="00F90F8D"/>
    <w:rsid w:val="00F92782"/>
    <w:rsid w:val="00F93AA9"/>
    <w:rsid w:val="00F96985"/>
    <w:rsid w:val="00F97838"/>
    <w:rsid w:val="00FA0BC1"/>
    <w:rsid w:val="00FA2BB3"/>
    <w:rsid w:val="00FA4076"/>
    <w:rsid w:val="00FA4C63"/>
    <w:rsid w:val="00FA5AD7"/>
    <w:rsid w:val="00FB1AE1"/>
    <w:rsid w:val="00FB1F28"/>
    <w:rsid w:val="00FB2ED5"/>
    <w:rsid w:val="00FB4C80"/>
    <w:rsid w:val="00FB5AB8"/>
    <w:rsid w:val="00FB6A6A"/>
    <w:rsid w:val="00FC7429"/>
    <w:rsid w:val="00FD07F6"/>
    <w:rsid w:val="00FD1EC8"/>
    <w:rsid w:val="00FD3EB7"/>
    <w:rsid w:val="00FD47ED"/>
    <w:rsid w:val="00FD74DB"/>
    <w:rsid w:val="00FD7660"/>
    <w:rsid w:val="00FE0655"/>
    <w:rsid w:val="00FE2351"/>
    <w:rsid w:val="00FE2365"/>
    <w:rsid w:val="00FE37D7"/>
    <w:rsid w:val="00FE4C7B"/>
    <w:rsid w:val="00FE7336"/>
    <w:rsid w:val="00FE787C"/>
    <w:rsid w:val="00FF001B"/>
    <w:rsid w:val="00FF2AAE"/>
    <w:rsid w:val="00FF45A5"/>
    <w:rsid w:val="00FF5247"/>
    <w:rsid w:val="00FF5C91"/>
    <w:rsid w:val="06B9D0F5"/>
    <w:rsid w:val="1982B048"/>
    <w:rsid w:val="263ABF19"/>
    <w:rsid w:val="2C1D7221"/>
    <w:rsid w:val="4C3C7E24"/>
    <w:rsid w:val="4E1DBD65"/>
    <w:rsid w:val="508EEB0E"/>
    <w:rsid w:val="52EAC24A"/>
    <w:rsid w:val="5E2D97C6"/>
    <w:rsid w:val="663F28C6"/>
    <w:rsid w:val="6C78280B"/>
    <w:rsid w:val="6E1A7023"/>
    <w:rsid w:val="71A6CD8C"/>
    <w:rsid w:val="7C7F327E"/>
    <w:rsid w:val="7FE939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7A16E"/>
  <w15:chartTrackingRefBased/>
  <w15:docId w15:val="{CB8FD470-F06C-4201-B999-080C1EC3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character" w:customStyle="1" w:styleId="normaltextrun">
    <w:name w:val="normaltextrun"/>
    <w:basedOn w:val="DefaultParagraphFont"/>
    <w:rsid w:val="00F20CAB"/>
  </w:style>
  <w:style w:type="character" w:customStyle="1" w:styleId="eop">
    <w:name w:val="eop"/>
    <w:basedOn w:val="DefaultParagraphFont"/>
    <w:rsid w:val="00F20CAB"/>
  </w:style>
  <w:style w:type="paragraph" w:styleId="Revision">
    <w:name w:val="Revision"/>
    <w:hidden/>
    <w:uiPriority w:val="99"/>
    <w:semiHidden/>
    <w:rsid w:val="00C27074"/>
    <w:rPr>
      <w:rFonts w:ascii="Times New Roman" w:hAnsi="Times New Roman"/>
      <w:lang w:eastAsia="ja-JP"/>
    </w:rPr>
  </w:style>
  <w:style w:type="paragraph" w:customStyle="1" w:styleId="Agreement">
    <w:name w:val="Agreement"/>
    <w:basedOn w:val="Normal"/>
    <w:next w:val="Normal"/>
    <w:qFormat/>
    <w:rsid w:val="00FA5AD7"/>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uiPriority w:val="99"/>
    <w:qFormat/>
    <w:rsid w:val="006644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Normal"/>
    <w:next w:val="Doc-text2"/>
    <w:link w:val="Doc-titleChar"/>
    <w:qFormat/>
    <w:rsid w:val="009A41F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A41FC"/>
    <w:rPr>
      <w:rFonts w:ascii="Arial" w:eastAsia="MS Mincho" w:hAnsi="Arial"/>
      <w:noProof/>
      <w:szCs w:val="24"/>
    </w:rPr>
  </w:style>
  <w:style w:type="paragraph" w:customStyle="1" w:styleId="Comments">
    <w:name w:val="Comments"/>
    <w:basedOn w:val="Normal"/>
    <w:link w:val="CommentsChar"/>
    <w:qFormat/>
    <w:rsid w:val="009A41F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9A41FC"/>
    <w:rPr>
      <w:rFonts w:ascii="Arial" w:eastAsia="MS Mincho" w:hAnsi="Arial"/>
      <w:i/>
      <w:noProof/>
      <w:sz w:val="18"/>
      <w:szCs w:val="24"/>
    </w:rPr>
  </w:style>
  <w:style w:type="table" w:customStyle="1" w:styleId="TableGrid1">
    <w:name w:val="Table Grid1"/>
    <w:basedOn w:val="TableNormal"/>
    <w:next w:val="TableGrid"/>
    <w:rsid w:val="00171A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EC58FF"/>
    <w:rPr>
      <w:lang w:eastAsia="en-US"/>
    </w:rPr>
  </w:style>
  <w:style w:type="character" w:customStyle="1" w:styleId="B3Char">
    <w:name w:val="B3 Char"/>
    <w:locked/>
    <w:rsid w:val="00EC58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6553">
      <w:bodyDiv w:val="1"/>
      <w:marLeft w:val="0"/>
      <w:marRight w:val="0"/>
      <w:marTop w:val="0"/>
      <w:marBottom w:val="0"/>
      <w:divBdr>
        <w:top w:val="none" w:sz="0" w:space="0" w:color="auto"/>
        <w:left w:val="none" w:sz="0" w:space="0" w:color="auto"/>
        <w:bottom w:val="none" w:sz="0" w:space="0" w:color="auto"/>
        <w:right w:val="none" w:sz="0" w:space="0" w:color="auto"/>
      </w:divBdr>
    </w:div>
    <w:div w:id="138039402">
      <w:bodyDiv w:val="1"/>
      <w:marLeft w:val="0"/>
      <w:marRight w:val="0"/>
      <w:marTop w:val="0"/>
      <w:marBottom w:val="0"/>
      <w:divBdr>
        <w:top w:val="none" w:sz="0" w:space="0" w:color="auto"/>
        <w:left w:val="none" w:sz="0" w:space="0" w:color="auto"/>
        <w:bottom w:val="none" w:sz="0" w:space="0" w:color="auto"/>
        <w:right w:val="none" w:sz="0" w:space="0" w:color="auto"/>
      </w:divBdr>
    </w:div>
    <w:div w:id="229966359">
      <w:bodyDiv w:val="1"/>
      <w:marLeft w:val="0"/>
      <w:marRight w:val="0"/>
      <w:marTop w:val="0"/>
      <w:marBottom w:val="0"/>
      <w:divBdr>
        <w:top w:val="none" w:sz="0" w:space="0" w:color="auto"/>
        <w:left w:val="none" w:sz="0" w:space="0" w:color="auto"/>
        <w:bottom w:val="none" w:sz="0" w:space="0" w:color="auto"/>
        <w:right w:val="none" w:sz="0" w:space="0" w:color="auto"/>
      </w:divBdr>
    </w:div>
    <w:div w:id="255985749">
      <w:bodyDiv w:val="1"/>
      <w:marLeft w:val="0"/>
      <w:marRight w:val="0"/>
      <w:marTop w:val="0"/>
      <w:marBottom w:val="0"/>
      <w:divBdr>
        <w:top w:val="none" w:sz="0" w:space="0" w:color="auto"/>
        <w:left w:val="none" w:sz="0" w:space="0" w:color="auto"/>
        <w:bottom w:val="none" w:sz="0" w:space="0" w:color="auto"/>
        <w:right w:val="none" w:sz="0" w:space="0" w:color="auto"/>
      </w:divBdr>
    </w:div>
    <w:div w:id="311058229">
      <w:bodyDiv w:val="1"/>
      <w:marLeft w:val="0"/>
      <w:marRight w:val="0"/>
      <w:marTop w:val="0"/>
      <w:marBottom w:val="0"/>
      <w:divBdr>
        <w:top w:val="none" w:sz="0" w:space="0" w:color="auto"/>
        <w:left w:val="none" w:sz="0" w:space="0" w:color="auto"/>
        <w:bottom w:val="none" w:sz="0" w:space="0" w:color="auto"/>
        <w:right w:val="none" w:sz="0" w:space="0" w:color="auto"/>
      </w:divBdr>
    </w:div>
    <w:div w:id="326829134">
      <w:bodyDiv w:val="1"/>
      <w:marLeft w:val="0"/>
      <w:marRight w:val="0"/>
      <w:marTop w:val="0"/>
      <w:marBottom w:val="0"/>
      <w:divBdr>
        <w:top w:val="none" w:sz="0" w:space="0" w:color="auto"/>
        <w:left w:val="none" w:sz="0" w:space="0" w:color="auto"/>
        <w:bottom w:val="none" w:sz="0" w:space="0" w:color="auto"/>
        <w:right w:val="none" w:sz="0" w:space="0" w:color="auto"/>
      </w:divBdr>
    </w:div>
    <w:div w:id="683357865">
      <w:bodyDiv w:val="1"/>
      <w:marLeft w:val="0"/>
      <w:marRight w:val="0"/>
      <w:marTop w:val="0"/>
      <w:marBottom w:val="0"/>
      <w:divBdr>
        <w:top w:val="none" w:sz="0" w:space="0" w:color="auto"/>
        <w:left w:val="none" w:sz="0" w:space="0" w:color="auto"/>
        <w:bottom w:val="none" w:sz="0" w:space="0" w:color="auto"/>
        <w:right w:val="none" w:sz="0" w:space="0" w:color="auto"/>
      </w:divBdr>
    </w:div>
    <w:div w:id="842209747">
      <w:bodyDiv w:val="1"/>
      <w:marLeft w:val="0"/>
      <w:marRight w:val="0"/>
      <w:marTop w:val="0"/>
      <w:marBottom w:val="0"/>
      <w:divBdr>
        <w:top w:val="none" w:sz="0" w:space="0" w:color="auto"/>
        <w:left w:val="none" w:sz="0" w:space="0" w:color="auto"/>
        <w:bottom w:val="none" w:sz="0" w:space="0" w:color="auto"/>
        <w:right w:val="none" w:sz="0" w:space="0" w:color="auto"/>
      </w:divBdr>
    </w:div>
    <w:div w:id="1073895785">
      <w:bodyDiv w:val="1"/>
      <w:marLeft w:val="0"/>
      <w:marRight w:val="0"/>
      <w:marTop w:val="0"/>
      <w:marBottom w:val="0"/>
      <w:divBdr>
        <w:top w:val="none" w:sz="0" w:space="0" w:color="auto"/>
        <w:left w:val="none" w:sz="0" w:space="0" w:color="auto"/>
        <w:bottom w:val="none" w:sz="0" w:space="0" w:color="auto"/>
        <w:right w:val="none" w:sz="0" w:space="0" w:color="auto"/>
      </w:divBdr>
    </w:div>
    <w:div w:id="1358967493">
      <w:bodyDiv w:val="1"/>
      <w:marLeft w:val="0"/>
      <w:marRight w:val="0"/>
      <w:marTop w:val="0"/>
      <w:marBottom w:val="0"/>
      <w:divBdr>
        <w:top w:val="none" w:sz="0" w:space="0" w:color="auto"/>
        <w:left w:val="none" w:sz="0" w:space="0" w:color="auto"/>
        <w:bottom w:val="none" w:sz="0" w:space="0" w:color="auto"/>
        <w:right w:val="none" w:sz="0" w:space="0" w:color="auto"/>
      </w:divBdr>
    </w:div>
    <w:div w:id="1595476555">
      <w:bodyDiv w:val="1"/>
      <w:marLeft w:val="0"/>
      <w:marRight w:val="0"/>
      <w:marTop w:val="0"/>
      <w:marBottom w:val="0"/>
      <w:divBdr>
        <w:top w:val="none" w:sz="0" w:space="0" w:color="auto"/>
        <w:left w:val="none" w:sz="0" w:space="0" w:color="auto"/>
        <w:bottom w:val="none" w:sz="0" w:space="0" w:color="auto"/>
        <w:right w:val="none" w:sz="0" w:space="0" w:color="auto"/>
      </w:divBdr>
    </w:div>
    <w:div w:id="1641499079">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7359F-83FC-4F4E-8C8E-4A8650811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61FCAFD-5B26-4673-B2CC-A655569D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0</TotalTime>
  <Pages>5</Pages>
  <Words>2076</Words>
  <Characters>11004</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2021-08-05T19:06:00Z</dcterms:created>
  <dcterms:modified xsi:type="dcterms:W3CDTF">2021-08-05T19:06:00Z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